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77" w:rsidRDefault="009706C5">
      <w:pPr>
        <w:tabs>
          <w:tab w:val="left" w:pos="5039"/>
        </w:tabs>
        <w:ind w:left="149"/>
        <w:rPr>
          <w:rFonts w:ascii="Times New Roman"/>
          <w:sz w:val="20"/>
        </w:rPr>
      </w:pPr>
      <w:r>
        <w:pict>
          <v:line id="_x0000_s1032" style="position:absolute;left:0;text-align:left;z-index:1024;mso-position-horizontal-relative:page;mso-position-vertical-relative:page" from="86.55pt,756.35pt" to="543.3pt,756.35pt" strokecolor="#7d7d7d" strokeweight=".696mm">
            <w10:wrap anchorx="page" anchory="page"/>
          </v:line>
        </w:pict>
      </w:r>
      <w:r>
        <w:rPr>
          <w:rFonts w:ascii="Times New Roman"/>
          <w:noProof/>
          <w:position w:val="1"/>
          <w:sz w:val="20"/>
          <w:lang w:bidi="ar-SA"/>
        </w:rPr>
        <w:drawing>
          <wp:inline distT="0" distB="0" distL="0" distR="0">
            <wp:extent cx="1973199" cy="6734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199" cy="6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353800" cy="63150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800" cy="63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777" w:rsidRDefault="001B1777">
      <w:pPr>
        <w:pStyle w:val="Textoindependiente"/>
        <w:spacing w:before="1"/>
        <w:rPr>
          <w:rFonts w:ascii="Times New Roman"/>
          <w:sz w:val="18"/>
        </w:rPr>
      </w:pPr>
    </w:p>
    <w:p w:rsidR="001B1777" w:rsidRDefault="009706C5" w:rsidP="0038443E">
      <w:pPr>
        <w:pStyle w:val="Textoindependiente"/>
        <w:spacing w:before="94"/>
        <w:ind w:left="119"/>
        <w:jc w:val="both"/>
      </w:pPr>
      <w:r>
        <w:t>Boletín núm. P006</w:t>
      </w:r>
    </w:p>
    <w:p w:rsidR="001B1777" w:rsidRDefault="009706C5" w:rsidP="0038443E">
      <w:pPr>
        <w:pStyle w:val="Textoindependiente"/>
        <w:spacing w:before="26"/>
        <w:ind w:left="4301"/>
        <w:jc w:val="both"/>
      </w:pPr>
      <w:r>
        <w:t>Ciudad de México, a 16 de febrero de 2018</w:t>
      </w:r>
    </w:p>
    <w:p w:rsidR="001B1777" w:rsidRDefault="001B1777" w:rsidP="0038443E">
      <w:pPr>
        <w:pStyle w:val="Textoindependiente"/>
        <w:jc w:val="both"/>
        <w:rPr>
          <w:sz w:val="20"/>
        </w:rPr>
      </w:pPr>
    </w:p>
    <w:p w:rsidR="001B1777" w:rsidRDefault="001B1777" w:rsidP="0038443E">
      <w:pPr>
        <w:pStyle w:val="Textoindependiente"/>
        <w:spacing w:before="5"/>
        <w:jc w:val="both"/>
        <w:rPr>
          <w:sz w:val="16"/>
        </w:rPr>
      </w:pPr>
    </w:p>
    <w:p w:rsidR="001B1777" w:rsidRDefault="009706C5" w:rsidP="0038443E">
      <w:pPr>
        <w:pStyle w:val="Textoindependiente"/>
        <w:spacing w:before="93"/>
        <w:ind w:left="622"/>
        <w:jc w:val="both"/>
      </w:pPr>
      <w:r>
        <w:t>DOCUM ENTO DE OPERA CIÓN P</w:t>
      </w:r>
      <w:r w:rsidR="00C73029">
        <w:t>A RA DESPACHO ADUA</w:t>
      </w:r>
      <w:r w:rsidR="0038443E">
        <w:t>NERO (DODA</w:t>
      </w:r>
      <w:r>
        <w:t>)</w:t>
      </w:r>
    </w:p>
    <w:p w:rsidR="001B1777" w:rsidRDefault="009706C5" w:rsidP="0038443E">
      <w:pPr>
        <w:pStyle w:val="Textoindependiente"/>
        <w:spacing w:before="35" w:line="273" w:lineRule="auto"/>
        <w:ind w:left="1169" w:right="1258"/>
        <w:jc w:val="both"/>
      </w:pPr>
      <w:r>
        <w:rPr>
          <w:spacing w:val="7"/>
          <w:w w:val="110"/>
        </w:rPr>
        <w:t>Ha</w:t>
      </w:r>
      <w:r w:rsidR="00C73029">
        <w:rPr>
          <w:spacing w:val="11"/>
          <w:w w:val="110"/>
        </w:rPr>
        <w:t>b</w:t>
      </w:r>
      <w:r>
        <w:rPr>
          <w:spacing w:val="11"/>
          <w:w w:val="110"/>
        </w:rPr>
        <w:t>ilit</w:t>
      </w:r>
      <w:r>
        <w:rPr>
          <w:spacing w:val="10"/>
          <w:w w:val="110"/>
        </w:rPr>
        <w:t>ación</w:t>
      </w:r>
      <w:r>
        <w:rPr>
          <w:spacing w:val="-18"/>
          <w:w w:val="110"/>
        </w:rPr>
        <w:t xml:space="preserve"> </w:t>
      </w:r>
      <w:r w:rsidR="00C73029">
        <w:rPr>
          <w:w w:val="125"/>
        </w:rPr>
        <w:t>te</w:t>
      </w:r>
      <w:r>
        <w:rPr>
          <w:spacing w:val="12"/>
          <w:w w:val="110"/>
        </w:rPr>
        <w:t>cnológica</w:t>
      </w:r>
      <w:r>
        <w:rPr>
          <w:spacing w:val="-20"/>
          <w:w w:val="110"/>
        </w:rPr>
        <w:t xml:space="preserve"> </w:t>
      </w:r>
      <w:r>
        <w:rPr>
          <w:spacing w:val="6"/>
          <w:w w:val="110"/>
        </w:rPr>
        <w:t>en</w:t>
      </w:r>
      <w:r>
        <w:rPr>
          <w:spacing w:val="-19"/>
          <w:w w:val="110"/>
        </w:rPr>
        <w:t xml:space="preserve"> </w:t>
      </w:r>
      <w:r>
        <w:rPr>
          <w:spacing w:val="10"/>
          <w:w w:val="110"/>
        </w:rPr>
        <w:t>las</w:t>
      </w:r>
      <w:r>
        <w:rPr>
          <w:spacing w:val="-25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>duanas</w:t>
      </w:r>
      <w:r>
        <w:rPr>
          <w:spacing w:val="-26"/>
          <w:w w:val="110"/>
        </w:rPr>
        <w:t xml:space="preserve"> </w:t>
      </w:r>
      <w:r>
        <w:rPr>
          <w:spacing w:val="7"/>
          <w:w w:val="110"/>
        </w:rPr>
        <w:t>de</w:t>
      </w:r>
      <w:r>
        <w:rPr>
          <w:spacing w:val="44"/>
          <w:w w:val="110"/>
        </w:rPr>
        <w:t xml:space="preserve"> </w:t>
      </w:r>
      <w:r w:rsidR="00C73029">
        <w:rPr>
          <w:spacing w:val="7"/>
          <w:w w:val="110"/>
        </w:rPr>
        <w:t>Te</w:t>
      </w:r>
      <w:r>
        <w:rPr>
          <w:spacing w:val="7"/>
          <w:w w:val="110"/>
        </w:rPr>
        <w:t>ca</w:t>
      </w:r>
      <w:r>
        <w:rPr>
          <w:w w:val="125"/>
        </w:rPr>
        <w:t>t</w:t>
      </w:r>
      <w:r>
        <w:rPr>
          <w:spacing w:val="6"/>
          <w:w w:val="110"/>
        </w:rPr>
        <w:t>e,</w:t>
      </w:r>
      <w:r>
        <w:rPr>
          <w:spacing w:val="-10"/>
          <w:w w:val="110"/>
        </w:rPr>
        <w:t xml:space="preserve"> </w:t>
      </w:r>
      <w:r>
        <w:rPr>
          <w:spacing w:val="-17"/>
          <w:w w:val="110"/>
        </w:rPr>
        <w:t xml:space="preserve">Puebla, </w:t>
      </w:r>
      <w:r>
        <w:rPr>
          <w:w w:val="110"/>
        </w:rPr>
        <w:t>A</w:t>
      </w:r>
      <w:r>
        <w:rPr>
          <w:w w:val="110"/>
        </w:rPr>
        <w:t>g</w:t>
      </w:r>
      <w:r>
        <w:rPr>
          <w:spacing w:val="12"/>
          <w:w w:val="110"/>
        </w:rPr>
        <w:t>uascalient</w:t>
      </w:r>
      <w:r>
        <w:rPr>
          <w:spacing w:val="7"/>
          <w:w w:val="110"/>
        </w:rPr>
        <w:t>es,</w:t>
      </w:r>
      <w:r>
        <w:rPr>
          <w:spacing w:val="-17"/>
          <w:w w:val="110"/>
        </w:rPr>
        <w:t xml:space="preserve"> </w:t>
      </w:r>
      <w:r>
        <w:rPr>
          <w:spacing w:val="6"/>
          <w:w w:val="110"/>
        </w:rPr>
        <w:t>Pr</w:t>
      </w:r>
      <w:r>
        <w:rPr>
          <w:spacing w:val="12"/>
          <w:w w:val="110"/>
        </w:rPr>
        <w:t>ogr</w:t>
      </w:r>
      <w:r>
        <w:rPr>
          <w:spacing w:val="7"/>
          <w:w w:val="110"/>
        </w:rPr>
        <w:t>eso</w:t>
      </w:r>
      <w:r>
        <w:rPr>
          <w:spacing w:val="-6"/>
          <w:w w:val="110"/>
        </w:rPr>
        <w:t xml:space="preserve"> </w:t>
      </w:r>
      <w:r>
        <w:rPr>
          <w:w w:val="110"/>
        </w:rPr>
        <w:t>y</w:t>
      </w:r>
      <w:r>
        <w:rPr>
          <w:spacing w:val="2"/>
          <w:w w:val="110"/>
        </w:rPr>
        <w:t xml:space="preserve"> </w:t>
      </w:r>
      <w:r>
        <w:rPr>
          <w:spacing w:val="8"/>
          <w:w w:val="110"/>
        </w:rPr>
        <w:t>Ensena</w:t>
      </w:r>
      <w:r>
        <w:rPr>
          <w:spacing w:val="11"/>
          <w:w w:val="110"/>
        </w:rPr>
        <w:t>da.</w:t>
      </w:r>
    </w:p>
    <w:p w:rsidR="001B1777" w:rsidRDefault="001B1777" w:rsidP="0038443E">
      <w:pPr>
        <w:pStyle w:val="Textoindependiente"/>
        <w:spacing w:before="5"/>
        <w:jc w:val="both"/>
        <w:rPr>
          <w:sz w:val="24"/>
        </w:rPr>
      </w:pPr>
    </w:p>
    <w:p w:rsidR="001B1777" w:rsidRDefault="009706C5" w:rsidP="0038443E">
      <w:pPr>
        <w:pStyle w:val="Textoindependiente"/>
        <w:spacing w:line="273" w:lineRule="auto"/>
        <w:ind w:left="261" w:right="365" w:hanging="2"/>
        <w:jc w:val="both"/>
      </w:pPr>
      <w:r>
        <w:pict>
          <v:group id="_x0000_s1029" style="position:absolute;left:0;text-align:left;margin-left:85.1pt;margin-top:41.75pt;width:221pt;height:27.85pt;z-index:-2896;mso-position-horizontal-relative:page" coordorigin="1702,835" coordsize="4420,5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702;top:835;width:4420;height:279">
              <v:imagedata r:id="rId10" o:title=""/>
            </v:shape>
            <v:shape id="_x0000_s1030" type="#_x0000_t75" style="position:absolute;left:2710;top:1113;width:178;height:279">
              <v:imagedata r:id="rId11" o:title=""/>
            </v:shape>
            <w10:wrap anchorx="page"/>
          </v:group>
        </w:pict>
      </w:r>
      <w:r>
        <w:rPr>
          <w:spacing w:val="-16"/>
        </w:rPr>
        <w:t xml:space="preserve">En </w:t>
      </w:r>
      <w:r>
        <w:rPr>
          <w:spacing w:val="3"/>
        </w:rPr>
        <w:t xml:space="preserve">cumplimiento </w:t>
      </w:r>
      <w:r>
        <w:t xml:space="preserve">con lo establecido en la regla </w:t>
      </w:r>
      <w:r>
        <w:rPr>
          <w:spacing w:val="3"/>
        </w:rPr>
        <w:t xml:space="preserve">3.1.31 </w:t>
      </w:r>
      <w:r>
        <w:t xml:space="preserve">de las Reglas Generales de </w:t>
      </w:r>
      <w:r>
        <w:rPr>
          <w:spacing w:val="2"/>
        </w:rPr>
        <w:t xml:space="preserve">Comercio </w:t>
      </w:r>
      <w:r>
        <w:t xml:space="preserve">Exterior </w:t>
      </w:r>
      <w:r>
        <w:rPr>
          <w:spacing w:val="-5"/>
        </w:rPr>
        <w:t xml:space="preserve">(RGCE) </w:t>
      </w:r>
      <w:r>
        <w:rPr>
          <w:spacing w:val="4"/>
        </w:rPr>
        <w:t xml:space="preserve">vigentes, </w:t>
      </w:r>
      <w:r>
        <w:t xml:space="preserve">se hace de su </w:t>
      </w:r>
      <w:r>
        <w:rPr>
          <w:spacing w:val="3"/>
        </w:rPr>
        <w:t xml:space="preserve">conocimiento </w:t>
      </w:r>
      <w:r>
        <w:t xml:space="preserve">que a </w:t>
      </w:r>
      <w:r>
        <w:rPr>
          <w:spacing w:val="4"/>
        </w:rPr>
        <w:t xml:space="preserve">partir </w:t>
      </w:r>
      <w:r>
        <w:t xml:space="preserve">del  5 </w:t>
      </w:r>
      <w:r>
        <w:rPr>
          <w:spacing w:val="8"/>
        </w:rPr>
        <w:t xml:space="preserve">de </w:t>
      </w:r>
      <w:r>
        <w:t xml:space="preserve">m </w:t>
      </w:r>
      <w:proofErr w:type="spellStart"/>
      <w:r>
        <w:rPr>
          <w:spacing w:val="8"/>
        </w:rPr>
        <w:t>ar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7"/>
        </w:rPr>
        <w:t>zo</w:t>
      </w:r>
      <w:proofErr w:type="spellEnd"/>
      <w:r>
        <w:rPr>
          <w:spacing w:val="7"/>
        </w:rPr>
        <w:t xml:space="preserve"> </w:t>
      </w:r>
      <w:r>
        <w:rPr>
          <w:spacing w:val="8"/>
        </w:rPr>
        <w:t xml:space="preserve">de </w:t>
      </w:r>
      <w:r>
        <w:rPr>
          <w:spacing w:val="6"/>
        </w:rPr>
        <w:t xml:space="preserve">201 </w:t>
      </w:r>
      <w:r>
        <w:t xml:space="preserve">8 se </w:t>
      </w:r>
      <w:r>
        <w:rPr>
          <w:spacing w:val="3"/>
        </w:rPr>
        <w:t xml:space="preserve">habilita </w:t>
      </w:r>
      <w:r>
        <w:t xml:space="preserve">el </w:t>
      </w:r>
      <w:r>
        <w:rPr>
          <w:spacing w:val="3"/>
        </w:rPr>
        <w:t xml:space="preserve">sistema </w:t>
      </w:r>
      <w:r>
        <w:rPr>
          <w:spacing w:val="2"/>
        </w:rPr>
        <w:t xml:space="preserve">electrónico </w:t>
      </w:r>
      <w:r>
        <w:t xml:space="preserve">aduanero </w:t>
      </w:r>
      <w:r>
        <w:rPr>
          <w:spacing w:val="2"/>
        </w:rPr>
        <w:t xml:space="preserve">para </w:t>
      </w:r>
      <w:r>
        <w:t>que se</w:t>
      </w:r>
      <w:r>
        <w:rPr>
          <w:spacing w:val="-35"/>
        </w:rPr>
        <w:t xml:space="preserve"> </w:t>
      </w:r>
      <w:r>
        <w:t>realice</w:t>
      </w:r>
    </w:p>
    <w:p w:rsidR="001B1777" w:rsidRDefault="009706C5" w:rsidP="0038443E">
      <w:pPr>
        <w:pStyle w:val="Textoindependiente"/>
        <w:spacing w:line="245" w:lineRule="exact"/>
        <w:ind w:left="4569"/>
        <w:jc w:val="both"/>
      </w:pPr>
      <w:proofErr w:type="spellStart"/>
      <w:proofErr w:type="gramStart"/>
      <w:r>
        <w:t>ocumento</w:t>
      </w:r>
      <w:proofErr w:type="spellEnd"/>
      <w:proofErr w:type="gramEnd"/>
      <w:r>
        <w:t xml:space="preserve"> de Operación para Despacho</w:t>
      </w:r>
    </w:p>
    <w:p w:rsidR="001B1777" w:rsidRDefault="009706C5" w:rsidP="0038443E">
      <w:pPr>
        <w:pStyle w:val="Textoindependiente"/>
        <w:spacing w:before="25"/>
        <w:ind w:left="262"/>
        <w:jc w:val="both"/>
      </w:pPr>
      <w:r>
        <w:t>Aduanero para las siguientes aduanas:</w:t>
      </w:r>
    </w:p>
    <w:p w:rsidR="001B1777" w:rsidRDefault="001B1777" w:rsidP="0038443E">
      <w:pPr>
        <w:pStyle w:val="Textoindependiente"/>
        <w:spacing w:before="5"/>
        <w:jc w:val="both"/>
        <w:rPr>
          <w:sz w:val="26"/>
        </w:rPr>
      </w:pPr>
    </w:p>
    <w:p w:rsidR="001B1777" w:rsidRDefault="009706C5" w:rsidP="0038443E">
      <w:pPr>
        <w:pStyle w:val="Prrafodelista"/>
        <w:numPr>
          <w:ilvl w:val="0"/>
          <w:numId w:val="1"/>
        </w:numPr>
        <w:tabs>
          <w:tab w:val="left" w:pos="1703"/>
        </w:tabs>
        <w:spacing w:before="0"/>
        <w:jc w:val="both"/>
      </w:pPr>
      <w:r>
        <w:rPr>
          <w:spacing w:val="4"/>
        </w:rPr>
        <w:t>Tecate</w:t>
      </w:r>
    </w:p>
    <w:p w:rsidR="001B1777" w:rsidRDefault="009706C5" w:rsidP="0038443E">
      <w:pPr>
        <w:pStyle w:val="Prrafodelista"/>
        <w:numPr>
          <w:ilvl w:val="0"/>
          <w:numId w:val="1"/>
        </w:numPr>
        <w:tabs>
          <w:tab w:val="left" w:pos="1702"/>
        </w:tabs>
        <w:spacing w:before="26"/>
        <w:ind w:left="1701" w:hanging="359"/>
        <w:jc w:val="both"/>
      </w:pPr>
      <w:r>
        <w:t>Puebla</w:t>
      </w:r>
    </w:p>
    <w:p w:rsidR="001B1777" w:rsidRDefault="009706C5" w:rsidP="0038443E">
      <w:pPr>
        <w:pStyle w:val="Prrafodelista"/>
        <w:numPr>
          <w:ilvl w:val="0"/>
          <w:numId w:val="1"/>
        </w:numPr>
        <w:tabs>
          <w:tab w:val="left" w:pos="1703"/>
        </w:tabs>
        <w:jc w:val="both"/>
      </w:pPr>
      <w:r>
        <w:t>Aguascalientes</w:t>
      </w:r>
    </w:p>
    <w:p w:rsidR="001B1777" w:rsidRDefault="009706C5" w:rsidP="0038443E">
      <w:pPr>
        <w:pStyle w:val="Prrafodelista"/>
        <w:numPr>
          <w:ilvl w:val="0"/>
          <w:numId w:val="1"/>
        </w:numPr>
        <w:tabs>
          <w:tab w:val="left" w:pos="1702"/>
        </w:tabs>
        <w:ind w:left="1701" w:hanging="359"/>
        <w:jc w:val="both"/>
      </w:pPr>
      <w:r>
        <w:t>Progreso</w:t>
      </w:r>
    </w:p>
    <w:p w:rsidR="001B1777" w:rsidRDefault="009706C5" w:rsidP="0038443E">
      <w:pPr>
        <w:pStyle w:val="Prrafodelista"/>
        <w:numPr>
          <w:ilvl w:val="0"/>
          <w:numId w:val="1"/>
        </w:numPr>
        <w:tabs>
          <w:tab w:val="left" w:pos="1701"/>
        </w:tabs>
        <w:spacing w:before="26"/>
        <w:ind w:left="1700" w:hanging="358"/>
        <w:jc w:val="both"/>
      </w:pPr>
      <w:r>
        <w:t>Ensenada</w:t>
      </w:r>
    </w:p>
    <w:p w:rsidR="001B1777" w:rsidRDefault="001B1777" w:rsidP="0038443E">
      <w:pPr>
        <w:pStyle w:val="Textoindependiente"/>
        <w:spacing w:before="3"/>
        <w:jc w:val="both"/>
        <w:rPr>
          <w:sz w:val="26"/>
        </w:rPr>
      </w:pPr>
    </w:p>
    <w:p w:rsidR="001B1777" w:rsidRDefault="009706C5" w:rsidP="00C73029">
      <w:pPr>
        <w:pStyle w:val="Textoindependiente"/>
        <w:tabs>
          <w:tab w:val="left" w:pos="2213"/>
        </w:tabs>
        <w:spacing w:line="264" w:lineRule="auto"/>
        <w:ind w:left="262" w:right="371" w:hanging="1"/>
        <w:jc w:val="both"/>
      </w:pPr>
      <w:r>
        <w:pict>
          <v:group id="_x0000_s1026" style="position:absolute;left:0;text-align:left;margin-left:85.1pt;margin-top:68.5pt;width:434.2pt;height:27.85pt;z-index:-2872;mso-position-horizontal-relative:page" coordorigin="1702,1370" coordsize="8684,557">
            <v:shape id="_x0000_s1028" type="#_x0000_t75" style="position:absolute;left:4107;top:1370;width:6279;height:279">
              <v:imagedata r:id="rId12" o:title=""/>
            </v:shape>
            <v:shape id="_x0000_s1027" type="#_x0000_t75" style="position:absolute;left:1702;top:1648;width:8188;height:279">
              <v:imagedata r:id="rId13" o:title=""/>
            </v:shape>
            <w10:wrap anchorx="page"/>
          </v:group>
        </w:pict>
      </w:r>
      <w:r>
        <w:rPr>
          <w:spacing w:val="-3"/>
        </w:rPr>
        <w:t xml:space="preserve">Lo </w:t>
      </w:r>
      <w:r>
        <w:rPr>
          <w:spacing w:val="3"/>
        </w:rPr>
        <w:t xml:space="preserve">anterior </w:t>
      </w:r>
      <w:r>
        <w:t xml:space="preserve">, a </w:t>
      </w:r>
      <w:r>
        <w:rPr>
          <w:spacing w:val="4"/>
        </w:rPr>
        <w:t xml:space="preserve">efecto </w:t>
      </w:r>
      <w:r>
        <w:t xml:space="preserve">de que los </w:t>
      </w:r>
      <w:r>
        <w:rPr>
          <w:spacing w:val="2"/>
        </w:rPr>
        <w:t xml:space="preserve">agentes </w:t>
      </w:r>
      <w:r>
        <w:t xml:space="preserve">o apoderados aduanales y </w:t>
      </w:r>
      <w:r>
        <w:rPr>
          <w:spacing w:val="3"/>
        </w:rPr>
        <w:t xml:space="preserve">representantes </w:t>
      </w:r>
      <w:r>
        <w:t xml:space="preserve">legales </w:t>
      </w:r>
      <w:r>
        <w:rPr>
          <w:spacing w:val="2"/>
        </w:rPr>
        <w:t xml:space="preserve">acreditados, </w:t>
      </w:r>
      <w:r>
        <w:rPr>
          <w:spacing w:val="3"/>
        </w:rPr>
        <w:t xml:space="preserve">importadores, exportadores </w:t>
      </w:r>
      <w:r>
        <w:t xml:space="preserve">y usuarios  de  </w:t>
      </w:r>
      <w:r>
        <w:rPr>
          <w:spacing w:val="2"/>
        </w:rPr>
        <w:t xml:space="preserve">comercio  </w:t>
      </w:r>
      <w:r>
        <w:rPr>
          <w:spacing w:val="4"/>
        </w:rPr>
        <w:t xml:space="preserve">exterior </w:t>
      </w:r>
      <w:r>
        <w:t xml:space="preserve">del país realicen sus operaciones </w:t>
      </w:r>
      <w:r>
        <w:rPr>
          <w:spacing w:val="2"/>
        </w:rPr>
        <w:t xml:space="preserve">bajo </w:t>
      </w:r>
      <w:r>
        <w:t xml:space="preserve">el esquema de despacho de mercancías sin la </w:t>
      </w:r>
      <w:r>
        <w:rPr>
          <w:spacing w:val="2"/>
        </w:rPr>
        <w:t xml:space="preserve">presentación </w:t>
      </w:r>
      <w:r>
        <w:rPr>
          <w:spacing w:val="65"/>
        </w:rPr>
        <w:t xml:space="preserve"> </w:t>
      </w:r>
      <w:r w:rsidR="00C73029">
        <w:t>de</w:t>
      </w:r>
      <w:r w:rsidR="00C73029">
        <w:tab/>
        <w:t>las impresiones de p</w:t>
      </w:r>
      <w:r w:rsidR="00C73029">
        <w:rPr>
          <w:spacing w:val="5"/>
        </w:rPr>
        <w:t>edimento</w:t>
      </w:r>
      <w:r>
        <w:t xml:space="preserve">, impresión </w:t>
      </w:r>
      <w:r>
        <w:rPr>
          <w:spacing w:val="2"/>
        </w:rPr>
        <w:t xml:space="preserve">simplificada </w:t>
      </w:r>
      <w:r>
        <w:t xml:space="preserve">del </w:t>
      </w:r>
      <w:r>
        <w:rPr>
          <w:spacing w:val="3"/>
        </w:rPr>
        <w:t xml:space="preserve">pedimento, </w:t>
      </w:r>
      <w:r>
        <w:t xml:space="preserve">aviso consolidado , </w:t>
      </w:r>
      <w:r>
        <w:rPr>
          <w:spacing w:val="3"/>
        </w:rPr>
        <w:t xml:space="preserve">pedimento </w:t>
      </w:r>
      <w:r>
        <w:rPr>
          <w:spacing w:val="4"/>
        </w:rPr>
        <w:t xml:space="preserve">partes </w:t>
      </w:r>
      <w:r>
        <w:t xml:space="preserve">II o relación </w:t>
      </w:r>
      <w:r>
        <w:t xml:space="preserve">de </w:t>
      </w:r>
      <w:r>
        <w:rPr>
          <w:spacing w:val="3"/>
        </w:rPr>
        <w:t xml:space="preserve">documentos </w:t>
      </w:r>
      <w:r>
        <w:t xml:space="preserve">y en </w:t>
      </w:r>
      <w:r>
        <w:rPr>
          <w:spacing w:val="3"/>
        </w:rPr>
        <w:t>sustitución</w:t>
      </w:r>
      <w:r>
        <w:rPr>
          <w:spacing w:val="58"/>
        </w:rPr>
        <w:t xml:space="preserve"> </w:t>
      </w:r>
      <w:r>
        <w:rPr>
          <w:spacing w:val="2"/>
        </w:rPr>
        <w:t>presenten</w:t>
      </w:r>
    </w:p>
    <w:p w:rsidR="00C73029" w:rsidRDefault="009706C5" w:rsidP="0038443E">
      <w:pPr>
        <w:pStyle w:val="Textoindependiente"/>
        <w:ind w:right="347"/>
        <w:jc w:val="both"/>
      </w:pPr>
      <w:r>
        <w:t xml:space="preserve">, </w:t>
      </w:r>
    </w:p>
    <w:p w:rsidR="001B1777" w:rsidRDefault="00C73029" w:rsidP="00C73029">
      <w:pPr>
        <w:pStyle w:val="Textoindependiente"/>
        <w:ind w:right="347"/>
        <w:jc w:val="both"/>
      </w:pPr>
      <w:proofErr w:type="gramStart"/>
      <w:r>
        <w:t>d</w:t>
      </w:r>
      <w:r w:rsidR="009706C5">
        <w:t>e</w:t>
      </w:r>
      <w:proofErr w:type="gramEnd"/>
      <w:r>
        <w:t xml:space="preserve"> </w:t>
      </w:r>
      <w:r w:rsidR="009706C5">
        <w:t>conformidad con la regla 3.1.3 1 de las RGCE.</w:t>
      </w:r>
    </w:p>
    <w:p w:rsidR="001B1777" w:rsidRDefault="001B1777" w:rsidP="0038443E">
      <w:pPr>
        <w:pStyle w:val="Textoindependiente"/>
        <w:spacing w:before="3"/>
        <w:jc w:val="both"/>
        <w:rPr>
          <w:sz w:val="18"/>
        </w:rPr>
      </w:pPr>
    </w:p>
    <w:p w:rsidR="001B1777" w:rsidRDefault="009706C5" w:rsidP="0038443E">
      <w:pPr>
        <w:pStyle w:val="Textoindependiente"/>
        <w:spacing w:before="94" w:line="264" w:lineRule="auto"/>
        <w:ind w:left="262" w:right="371" w:hanging="2"/>
        <w:jc w:val="both"/>
      </w:pPr>
      <w:r>
        <w:t>Es importante resaltar que, e</w:t>
      </w:r>
      <w:r w:rsidR="00C73029">
        <w:t>n la fecha señalada, la present</w:t>
      </w:r>
      <w:r>
        <w:t>ación del DODA será obligatoria, excepto en operaciones de tránsito, en operaciones con copia simple p</w:t>
      </w:r>
      <w:r>
        <w:t xml:space="preserve">revistas en la regla 3.1.18. </w:t>
      </w:r>
      <w:proofErr w:type="gramStart"/>
      <w:r>
        <w:t>s</w:t>
      </w:r>
      <w:proofErr w:type="gramEnd"/>
      <w:r>
        <w:t xml:space="preserve"> </w:t>
      </w:r>
      <w:proofErr w:type="spellStart"/>
      <w:r>
        <w:t>egundo</w:t>
      </w:r>
      <w:proofErr w:type="spellEnd"/>
      <w:r>
        <w:t xml:space="preserve"> párrafo, fracción II y operaciones efectuadas por medio de transpor</w:t>
      </w:r>
      <w:r w:rsidR="00C73029">
        <w:t>te ferroviario. De igual manera</w:t>
      </w:r>
      <w:r>
        <w:t>, no se deberá generar en operaciones que se realicen con aviso electrónico de importación y de exportación.</w:t>
      </w:r>
    </w:p>
    <w:p w:rsidR="001B1777" w:rsidRDefault="001B1777" w:rsidP="0038443E">
      <w:pPr>
        <w:pStyle w:val="Textoindependiente"/>
        <w:spacing w:before="3"/>
        <w:jc w:val="both"/>
        <w:rPr>
          <w:sz w:val="24"/>
        </w:rPr>
      </w:pPr>
    </w:p>
    <w:p w:rsidR="001B1777" w:rsidRDefault="009706C5" w:rsidP="0038443E">
      <w:pPr>
        <w:pStyle w:val="Textoindependiente"/>
        <w:spacing w:line="264" w:lineRule="auto"/>
        <w:ind w:left="262" w:right="371"/>
        <w:jc w:val="both"/>
      </w:pPr>
      <w:r>
        <w:t>Así mismo</w:t>
      </w:r>
      <w:r>
        <w:t>, se reitera que se encuentra n disponibles para su consulta los lin</w:t>
      </w:r>
      <w:r w:rsidR="00C73029">
        <w:t>eamientos, preguntas frecuentes</w:t>
      </w:r>
      <w:r>
        <w:t xml:space="preserve">, </w:t>
      </w:r>
      <w:proofErr w:type="spellStart"/>
      <w:r>
        <w:t>videotutoriales</w:t>
      </w:r>
      <w:proofErr w:type="spellEnd"/>
      <w:r>
        <w:t xml:space="preserve"> y manual técnico de operación del Web </w:t>
      </w:r>
      <w:proofErr w:type="spellStart"/>
      <w:r>
        <w:t>Service</w:t>
      </w:r>
      <w:proofErr w:type="spellEnd"/>
      <w:r>
        <w:t xml:space="preserve"> de DODA en la siguiente página de internet del </w:t>
      </w:r>
      <w:proofErr w:type="gramStart"/>
      <w:r>
        <w:t>SAT :</w:t>
      </w:r>
      <w:proofErr w:type="gramEnd"/>
    </w:p>
    <w:p w:rsidR="001B1777" w:rsidRDefault="001B1777" w:rsidP="0038443E">
      <w:pPr>
        <w:pStyle w:val="Textoindependiente"/>
        <w:jc w:val="both"/>
        <w:rPr>
          <w:sz w:val="24"/>
        </w:rPr>
      </w:pPr>
    </w:p>
    <w:p w:rsidR="001B1777" w:rsidRDefault="009706C5" w:rsidP="00C73029">
      <w:pPr>
        <w:tabs>
          <w:tab w:val="left" w:pos="8010"/>
        </w:tabs>
        <w:ind w:left="262"/>
        <w:jc w:val="center"/>
        <w:rPr>
          <w:sz w:val="20"/>
        </w:rPr>
      </w:pPr>
      <w:hyperlink r:id="rId14">
        <w:r>
          <w:rPr>
            <w:color w:val="0000FF"/>
            <w:spacing w:val="5"/>
            <w:sz w:val="20"/>
            <w:u w:val="single" w:color="0000FF"/>
          </w:rPr>
          <w:t>http:/</w:t>
        </w:r>
        <w:r>
          <w:rPr>
            <w:color w:val="0000FF"/>
            <w:spacing w:val="-2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/</w:t>
        </w:r>
        <w:r>
          <w:rPr>
            <w:color w:val="0000FF"/>
            <w:spacing w:val="-25"/>
            <w:sz w:val="20"/>
            <w:u w:val="single" w:color="0000FF"/>
          </w:rPr>
          <w:t xml:space="preserve"> </w:t>
        </w:r>
        <w:r>
          <w:rPr>
            <w:color w:val="0000FF"/>
            <w:spacing w:val="3"/>
            <w:sz w:val="20"/>
            <w:u w:val="single" w:color="0000FF"/>
          </w:rPr>
          <w:t>www.sat.gob.mx/</w:t>
        </w:r>
        <w:r>
          <w:rPr>
            <w:color w:val="0000FF"/>
            <w:spacing w:val="-2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aduanas/</w:t>
        </w:r>
        <w:r>
          <w:rPr>
            <w:color w:val="0000FF"/>
            <w:spacing w:val="-26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servicios/</w:t>
        </w:r>
        <w:r>
          <w:rPr>
            <w:color w:val="0000FF"/>
            <w:spacing w:val="-26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descargas/</w:t>
        </w:r>
        <w:r>
          <w:rPr>
            <w:color w:val="0000FF"/>
            <w:spacing w:val="-25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Paginas/</w:t>
        </w:r>
        <w:r>
          <w:rPr>
            <w:color w:val="0000FF"/>
            <w:spacing w:val="-24"/>
            <w:sz w:val="20"/>
            <w:u w:val="single" w:color="0000FF"/>
          </w:rPr>
          <w:t xml:space="preserve"> </w:t>
        </w:r>
        <w:r>
          <w:rPr>
            <w:color w:val="0000FF"/>
            <w:spacing w:val="2"/>
            <w:sz w:val="20"/>
            <w:u w:val="single" w:color="0000FF"/>
          </w:rPr>
          <w:t>lineamientos.aspx</w:t>
        </w:r>
        <w:r>
          <w:rPr>
            <w:color w:val="0000FF"/>
            <w:spacing w:val="2"/>
            <w:sz w:val="20"/>
            <w:u w:val="single" w:color="0000FF"/>
          </w:rPr>
          <w:tab/>
        </w:r>
      </w:hyperlink>
    </w:p>
    <w:p w:rsidR="001B1777" w:rsidRDefault="001B1777" w:rsidP="0038443E">
      <w:pPr>
        <w:pStyle w:val="Textoindependiente"/>
        <w:spacing w:before="3"/>
        <w:jc w:val="both"/>
        <w:rPr>
          <w:sz w:val="18"/>
        </w:rPr>
      </w:pPr>
    </w:p>
    <w:p w:rsidR="001B1777" w:rsidRDefault="009706C5" w:rsidP="0038443E">
      <w:pPr>
        <w:pStyle w:val="Textoindependiente"/>
        <w:spacing w:before="94"/>
        <w:ind w:left="261"/>
        <w:jc w:val="both"/>
      </w:pPr>
      <w:r>
        <w:t>Sin más por el mo</w:t>
      </w:r>
      <w:r w:rsidR="00C73029">
        <w:t>mento, reciba un cordial saludo</w:t>
      </w:r>
      <w:bookmarkStart w:id="0" w:name="_GoBack"/>
      <w:bookmarkEnd w:id="0"/>
      <w:r>
        <w:t>.</w:t>
      </w:r>
    </w:p>
    <w:p w:rsidR="001B1777" w:rsidRDefault="001B1777" w:rsidP="0038443E">
      <w:pPr>
        <w:pStyle w:val="Textoindependiente"/>
        <w:jc w:val="both"/>
        <w:rPr>
          <w:sz w:val="20"/>
        </w:rPr>
      </w:pPr>
    </w:p>
    <w:p w:rsidR="001B1777" w:rsidRDefault="001B1777">
      <w:pPr>
        <w:pStyle w:val="Textoindependiente"/>
        <w:rPr>
          <w:sz w:val="20"/>
        </w:rPr>
      </w:pPr>
    </w:p>
    <w:p w:rsidR="001B1777" w:rsidRDefault="001B1777">
      <w:pPr>
        <w:pStyle w:val="Textoindependiente"/>
        <w:rPr>
          <w:sz w:val="20"/>
        </w:rPr>
      </w:pPr>
    </w:p>
    <w:p w:rsidR="001B1777" w:rsidRDefault="001B1777">
      <w:pPr>
        <w:pStyle w:val="Textoindependiente"/>
        <w:rPr>
          <w:sz w:val="20"/>
        </w:rPr>
      </w:pPr>
    </w:p>
    <w:p w:rsidR="001B1777" w:rsidRDefault="001B1777">
      <w:pPr>
        <w:pStyle w:val="Textoindependiente"/>
        <w:spacing w:before="8"/>
        <w:rPr>
          <w:sz w:val="21"/>
        </w:rPr>
      </w:pPr>
    </w:p>
    <w:p w:rsidR="001B1777" w:rsidRDefault="009706C5">
      <w:pPr>
        <w:spacing w:before="95"/>
        <w:ind w:left="417"/>
        <w:rPr>
          <w:sz w:val="14"/>
        </w:rPr>
      </w:pPr>
      <w:r>
        <w:rPr>
          <w:color w:val="808080"/>
          <w:sz w:val="14"/>
        </w:rPr>
        <w:t>Servicio de Administra</w:t>
      </w:r>
      <w:r>
        <w:rPr>
          <w:color w:val="808080"/>
          <w:sz w:val="14"/>
        </w:rPr>
        <w:t xml:space="preserve">ción Tributaria </w:t>
      </w:r>
      <w:r>
        <w:rPr>
          <w:rFonts w:ascii="Times New Roman" w:hAnsi="Times New Roman"/>
          <w:color w:val="808080"/>
          <w:sz w:val="14"/>
        </w:rPr>
        <w:t xml:space="preserve">│ </w:t>
      </w:r>
      <w:r>
        <w:rPr>
          <w:color w:val="808080"/>
          <w:sz w:val="14"/>
        </w:rPr>
        <w:t xml:space="preserve">Av. Hidalgo, núm. 77, Col. Guerrero, Delegación </w:t>
      </w:r>
      <w:proofErr w:type="gramStart"/>
      <w:r>
        <w:rPr>
          <w:color w:val="808080"/>
          <w:sz w:val="14"/>
        </w:rPr>
        <w:t>Cuauhtémoc ,</w:t>
      </w:r>
      <w:proofErr w:type="gramEnd"/>
      <w:r>
        <w:rPr>
          <w:color w:val="808080"/>
          <w:sz w:val="14"/>
        </w:rPr>
        <w:t xml:space="preserve"> Ciudad de México,</w:t>
      </w:r>
    </w:p>
    <w:p w:rsidR="001B1777" w:rsidRDefault="009706C5">
      <w:pPr>
        <w:tabs>
          <w:tab w:val="right" w:pos="9004"/>
        </w:tabs>
        <w:spacing w:before="8"/>
        <w:ind w:left="1399"/>
        <w:rPr>
          <w:b/>
          <w:sz w:val="20"/>
        </w:rPr>
      </w:pPr>
      <w:r>
        <w:rPr>
          <w:color w:val="808080"/>
          <w:spacing w:val="-7"/>
          <w:sz w:val="14"/>
        </w:rPr>
        <w:t xml:space="preserve">C.P. </w:t>
      </w:r>
      <w:r>
        <w:rPr>
          <w:color w:val="808080"/>
          <w:spacing w:val="5"/>
          <w:sz w:val="14"/>
        </w:rPr>
        <w:t xml:space="preserve">06300 </w:t>
      </w:r>
      <w:r>
        <w:rPr>
          <w:rFonts w:ascii="Times New Roman" w:hAnsi="Times New Roman"/>
          <w:color w:val="808080"/>
          <w:sz w:val="14"/>
        </w:rPr>
        <w:t xml:space="preserve">│ </w:t>
      </w:r>
      <w:r>
        <w:rPr>
          <w:color w:val="808080"/>
          <w:sz w:val="14"/>
        </w:rPr>
        <w:t xml:space="preserve">Tel. </w:t>
      </w:r>
      <w:proofErr w:type="spellStart"/>
      <w:r>
        <w:rPr>
          <w:color w:val="808080"/>
          <w:sz w:val="14"/>
        </w:rPr>
        <w:t>MarcaSAT</w:t>
      </w:r>
      <w:proofErr w:type="spellEnd"/>
      <w:r>
        <w:rPr>
          <w:color w:val="808080"/>
          <w:sz w:val="14"/>
        </w:rPr>
        <w:t xml:space="preserve">: </w:t>
      </w:r>
      <w:r>
        <w:rPr>
          <w:color w:val="808080"/>
          <w:spacing w:val="4"/>
          <w:sz w:val="14"/>
        </w:rPr>
        <w:t xml:space="preserve">627 </w:t>
      </w:r>
      <w:r>
        <w:rPr>
          <w:color w:val="808080"/>
          <w:spacing w:val="3"/>
          <w:sz w:val="14"/>
        </w:rPr>
        <w:t xml:space="preserve">22 </w:t>
      </w:r>
      <w:r>
        <w:rPr>
          <w:color w:val="808080"/>
          <w:spacing w:val="4"/>
          <w:sz w:val="14"/>
        </w:rPr>
        <w:t xml:space="preserve">728  </w:t>
      </w:r>
      <w:r>
        <w:rPr>
          <w:color w:val="808080"/>
          <w:sz w:val="14"/>
        </w:rPr>
        <w:t>│documento disponible</w:t>
      </w:r>
      <w:r>
        <w:rPr>
          <w:color w:val="808080"/>
          <w:spacing w:val="38"/>
          <w:sz w:val="14"/>
        </w:rPr>
        <w:t xml:space="preserve"> </w:t>
      </w:r>
      <w:r>
        <w:rPr>
          <w:color w:val="808080"/>
          <w:sz w:val="14"/>
        </w:rPr>
        <w:t>en</w:t>
      </w:r>
      <w:r>
        <w:rPr>
          <w:color w:val="808080"/>
          <w:spacing w:val="-1"/>
          <w:sz w:val="14"/>
        </w:rPr>
        <w:t xml:space="preserve"> </w:t>
      </w:r>
      <w:hyperlink r:id="rId15">
        <w:r>
          <w:rPr>
            <w:color w:val="808080"/>
            <w:sz w:val="20"/>
          </w:rPr>
          <w:t>www.sat.gob.mx</w:t>
        </w:r>
      </w:hyperlink>
      <w:r>
        <w:rPr>
          <w:color w:val="808080"/>
          <w:sz w:val="20"/>
        </w:rPr>
        <w:tab/>
      </w:r>
      <w:r>
        <w:rPr>
          <w:b/>
          <w:color w:val="7E7E7E"/>
          <w:position w:val="-5"/>
          <w:sz w:val="20"/>
        </w:rPr>
        <w:t>1</w:t>
      </w:r>
    </w:p>
    <w:sectPr w:rsidR="001B1777">
      <w:type w:val="continuous"/>
      <w:pgSz w:w="11900" w:h="16850"/>
      <w:pgMar w:top="900" w:right="134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6C5" w:rsidRDefault="009706C5" w:rsidP="0038443E">
      <w:r>
        <w:separator/>
      </w:r>
    </w:p>
  </w:endnote>
  <w:endnote w:type="continuationSeparator" w:id="0">
    <w:p w:rsidR="009706C5" w:rsidRDefault="009706C5" w:rsidP="0038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6C5" w:rsidRDefault="009706C5" w:rsidP="0038443E">
      <w:r>
        <w:separator/>
      </w:r>
    </w:p>
  </w:footnote>
  <w:footnote w:type="continuationSeparator" w:id="0">
    <w:p w:rsidR="009706C5" w:rsidRDefault="009706C5" w:rsidP="00384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20AF2"/>
    <w:multiLevelType w:val="hybridMultilevel"/>
    <w:tmpl w:val="2A101BEE"/>
    <w:lvl w:ilvl="0" w:tplc="CE9CF038">
      <w:start w:val="1"/>
      <w:numFmt w:val="decimal"/>
      <w:lvlText w:val="%1."/>
      <w:lvlJc w:val="left"/>
      <w:pPr>
        <w:ind w:left="1702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s-MX" w:eastAsia="es-MX" w:bidi="es-MX"/>
      </w:rPr>
    </w:lvl>
    <w:lvl w:ilvl="1" w:tplc="5E28A11E">
      <w:numFmt w:val="bullet"/>
      <w:lvlText w:val="•"/>
      <w:lvlJc w:val="left"/>
      <w:pPr>
        <w:ind w:left="2441" w:hanging="360"/>
      </w:pPr>
      <w:rPr>
        <w:rFonts w:hint="default"/>
        <w:lang w:val="es-MX" w:eastAsia="es-MX" w:bidi="es-MX"/>
      </w:rPr>
    </w:lvl>
    <w:lvl w:ilvl="2" w:tplc="6C36B98E">
      <w:numFmt w:val="bullet"/>
      <w:lvlText w:val="•"/>
      <w:lvlJc w:val="left"/>
      <w:pPr>
        <w:ind w:left="3183" w:hanging="360"/>
      </w:pPr>
      <w:rPr>
        <w:rFonts w:hint="default"/>
        <w:lang w:val="es-MX" w:eastAsia="es-MX" w:bidi="es-MX"/>
      </w:rPr>
    </w:lvl>
    <w:lvl w:ilvl="3" w:tplc="00FC2650">
      <w:numFmt w:val="bullet"/>
      <w:lvlText w:val="•"/>
      <w:lvlJc w:val="left"/>
      <w:pPr>
        <w:ind w:left="3925" w:hanging="360"/>
      </w:pPr>
      <w:rPr>
        <w:rFonts w:hint="default"/>
        <w:lang w:val="es-MX" w:eastAsia="es-MX" w:bidi="es-MX"/>
      </w:rPr>
    </w:lvl>
    <w:lvl w:ilvl="4" w:tplc="18CC9872">
      <w:numFmt w:val="bullet"/>
      <w:lvlText w:val="•"/>
      <w:lvlJc w:val="left"/>
      <w:pPr>
        <w:ind w:left="4667" w:hanging="360"/>
      </w:pPr>
      <w:rPr>
        <w:rFonts w:hint="default"/>
        <w:lang w:val="es-MX" w:eastAsia="es-MX" w:bidi="es-MX"/>
      </w:rPr>
    </w:lvl>
    <w:lvl w:ilvl="5" w:tplc="EB36FDA8">
      <w:numFmt w:val="bullet"/>
      <w:lvlText w:val="•"/>
      <w:lvlJc w:val="left"/>
      <w:pPr>
        <w:ind w:left="5409" w:hanging="360"/>
      </w:pPr>
      <w:rPr>
        <w:rFonts w:hint="default"/>
        <w:lang w:val="es-MX" w:eastAsia="es-MX" w:bidi="es-MX"/>
      </w:rPr>
    </w:lvl>
    <w:lvl w:ilvl="6" w:tplc="D994B51E">
      <w:numFmt w:val="bullet"/>
      <w:lvlText w:val="•"/>
      <w:lvlJc w:val="left"/>
      <w:pPr>
        <w:ind w:left="6151" w:hanging="360"/>
      </w:pPr>
      <w:rPr>
        <w:rFonts w:hint="default"/>
        <w:lang w:val="es-MX" w:eastAsia="es-MX" w:bidi="es-MX"/>
      </w:rPr>
    </w:lvl>
    <w:lvl w:ilvl="7" w:tplc="F6547716">
      <w:numFmt w:val="bullet"/>
      <w:lvlText w:val="•"/>
      <w:lvlJc w:val="left"/>
      <w:pPr>
        <w:ind w:left="6893" w:hanging="360"/>
      </w:pPr>
      <w:rPr>
        <w:rFonts w:hint="default"/>
        <w:lang w:val="es-MX" w:eastAsia="es-MX" w:bidi="es-MX"/>
      </w:rPr>
    </w:lvl>
    <w:lvl w:ilvl="8" w:tplc="F24CD054">
      <w:numFmt w:val="bullet"/>
      <w:lvlText w:val="•"/>
      <w:lvlJc w:val="left"/>
      <w:pPr>
        <w:ind w:left="7635" w:hanging="360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B1777"/>
    <w:rsid w:val="001B1777"/>
    <w:rsid w:val="0038443E"/>
    <w:rsid w:val="009706C5"/>
    <w:rsid w:val="00C7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25"/>
      <w:ind w:left="170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844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43E"/>
    <w:rPr>
      <w:rFonts w:ascii="Tahoma" w:eastAsia="Arial" w:hAnsi="Tahoma" w:cs="Tahoma"/>
      <w:sz w:val="16"/>
      <w:szCs w:val="16"/>
      <w:lang w:val="es-MX" w:eastAsia="es-MX" w:bidi="es-MX"/>
    </w:rPr>
  </w:style>
  <w:style w:type="paragraph" w:styleId="Encabezado">
    <w:name w:val="header"/>
    <w:basedOn w:val="Normal"/>
    <w:link w:val="EncabezadoCar"/>
    <w:uiPriority w:val="99"/>
    <w:unhideWhenUsed/>
    <w:rsid w:val="003844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443E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3844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43E"/>
    <w:rPr>
      <w:rFonts w:ascii="Arial" w:eastAsia="Arial" w:hAnsi="Arial" w:cs="Arial"/>
      <w:lang w:val="es-MX" w:eastAsia="es-MX" w:bidi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sat.gob.mx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at.gob.mx/aduanas/servicios/descargas/Paginas/lineamiento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Martínez Portillo</dc:creator>
  <cp:lastModifiedBy>CONSULTORIA</cp:lastModifiedBy>
  <cp:revision>2</cp:revision>
  <dcterms:created xsi:type="dcterms:W3CDTF">2018-02-19T14:36:00Z</dcterms:created>
  <dcterms:modified xsi:type="dcterms:W3CDTF">2018-02-19T15:00:00Z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2018-02-19T00:00:00Z</vt:filetime>
  </property>
</Properties>
</file>