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99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10593" cy="6286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59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4"/>
          <w:sz w:val="20"/>
        </w:rPr>
        <w:drawing>
          <wp:inline distT="0" distB="0" distL="0" distR="0">
            <wp:extent cx="2323111" cy="4474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11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before="60"/>
      </w:pPr>
      <w:r>
        <w:rPr/>
        <w:t>Boletín núm. P041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18"/>
        </w:rPr>
      </w:pPr>
    </w:p>
    <w:p>
      <w:pPr>
        <w:pStyle w:val="BodyText"/>
        <w:ind w:left="5378"/>
      </w:pPr>
      <w:r>
        <w:rPr/>
        <w:t>Ciudad</w:t>
      </w:r>
      <w:r>
        <w:rPr>
          <w:spacing w:val="-41"/>
        </w:rPr>
        <w:t> </w:t>
      </w:r>
      <w:r>
        <w:rPr/>
        <w:t>de</w:t>
      </w:r>
      <w:r>
        <w:rPr>
          <w:spacing w:val="-39"/>
        </w:rPr>
        <w:t> </w:t>
      </w:r>
      <w:r>
        <w:rPr/>
        <w:t>México,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28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junio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947"/>
      </w:pPr>
      <w:r>
        <w:rPr/>
        <w:t>GAFETE ÚNICO DE IDENTIFICACIÓN PARA TRANSPORTISTA.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line="273" w:lineRule="auto" w:before="134"/>
        <w:ind w:left="222" w:right="116"/>
        <w:jc w:val="both"/>
      </w:pP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efectos</w:t>
      </w:r>
      <w:r>
        <w:rPr>
          <w:spacing w:val="-34"/>
          <w:w w:val="95"/>
        </w:rPr>
        <w:t> </w:t>
      </w:r>
      <w:r>
        <w:rPr>
          <w:w w:val="95"/>
        </w:rPr>
        <w:t>del</w:t>
      </w:r>
      <w:r>
        <w:rPr>
          <w:spacing w:val="-34"/>
          <w:w w:val="95"/>
        </w:rPr>
        <w:t> </w:t>
      </w:r>
      <w:r>
        <w:rPr>
          <w:w w:val="95"/>
        </w:rPr>
        <w:t>artículo</w:t>
      </w:r>
      <w:r>
        <w:rPr>
          <w:spacing w:val="-34"/>
          <w:w w:val="95"/>
        </w:rPr>
        <w:t> </w:t>
      </w:r>
      <w:r>
        <w:rPr>
          <w:w w:val="95"/>
        </w:rPr>
        <w:t>17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Ley</w:t>
      </w:r>
      <w:r>
        <w:rPr>
          <w:spacing w:val="-33"/>
          <w:w w:val="95"/>
        </w:rPr>
        <w:t> </w:t>
      </w:r>
      <w:r>
        <w:rPr>
          <w:w w:val="95"/>
        </w:rPr>
        <w:t>Aduanera</w:t>
      </w:r>
      <w:r>
        <w:rPr>
          <w:spacing w:val="-34"/>
          <w:w w:val="95"/>
        </w:rPr>
        <w:t> 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Regla</w:t>
      </w:r>
      <w:r>
        <w:rPr>
          <w:spacing w:val="-33"/>
          <w:w w:val="95"/>
        </w:rPr>
        <w:t> </w:t>
      </w:r>
      <w:r>
        <w:rPr>
          <w:w w:val="95"/>
        </w:rPr>
        <w:t>2.3.10.</w:t>
      </w:r>
      <w:r>
        <w:rPr>
          <w:spacing w:val="-35"/>
          <w:w w:val="95"/>
        </w:rPr>
        <w:t> </w:t>
      </w:r>
      <w:r>
        <w:rPr>
          <w:w w:val="95"/>
        </w:rPr>
        <w:t>General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Comercio</w:t>
      </w:r>
      <w:r>
        <w:rPr>
          <w:spacing w:val="-33"/>
          <w:w w:val="95"/>
        </w:rPr>
        <w:t> </w:t>
      </w:r>
      <w:r>
        <w:rPr>
          <w:w w:val="95"/>
        </w:rPr>
        <w:t>Exterior</w:t>
      </w:r>
      <w:r>
        <w:rPr>
          <w:spacing w:val="-33"/>
          <w:w w:val="95"/>
        </w:rPr>
        <w:t> </w:t>
      </w:r>
      <w:r>
        <w:rPr>
          <w:w w:val="95"/>
        </w:rPr>
        <w:t>para 2018,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personas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presten</w:t>
      </w:r>
      <w:r>
        <w:rPr>
          <w:spacing w:val="-8"/>
          <w:w w:val="95"/>
        </w:rPr>
        <w:t> </w:t>
      </w:r>
      <w:r>
        <w:rPr>
          <w:w w:val="95"/>
        </w:rPr>
        <w:t>servicios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realicen</w:t>
      </w:r>
      <w:r>
        <w:rPr>
          <w:spacing w:val="-8"/>
          <w:w w:val="95"/>
        </w:rPr>
        <w:t> </w:t>
      </w:r>
      <w:r>
        <w:rPr>
          <w:w w:val="95"/>
        </w:rPr>
        <w:t>actividades</w:t>
      </w:r>
      <w:r>
        <w:rPr>
          <w:spacing w:val="-7"/>
          <w:w w:val="95"/>
        </w:rPr>
        <w:t> </w:t>
      </w:r>
      <w:r>
        <w:rPr>
          <w:w w:val="95"/>
        </w:rPr>
        <w:t>dentro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recintos</w:t>
      </w:r>
      <w:r>
        <w:rPr>
          <w:spacing w:val="-8"/>
          <w:w w:val="95"/>
        </w:rPr>
        <w:t> </w:t>
      </w:r>
      <w:r>
        <w:rPr>
          <w:w w:val="95"/>
        </w:rPr>
        <w:t>fiscales</w:t>
      </w:r>
      <w:r>
        <w:rPr>
          <w:spacing w:val="-11"/>
          <w:w w:val="95"/>
        </w:rPr>
        <w:t> </w:t>
      </w:r>
      <w:r>
        <w:rPr>
          <w:w w:val="95"/>
        </w:rPr>
        <w:t>o fiscalizados,</w:t>
      </w:r>
      <w:r>
        <w:rPr>
          <w:spacing w:val="-23"/>
          <w:w w:val="95"/>
        </w:rPr>
        <w:t> </w:t>
      </w:r>
      <w:r>
        <w:rPr>
          <w:w w:val="95"/>
        </w:rPr>
        <w:t>podrán</w:t>
      </w:r>
      <w:r>
        <w:rPr>
          <w:spacing w:val="-23"/>
          <w:w w:val="95"/>
        </w:rPr>
        <w:t> </w:t>
      </w:r>
      <w:r>
        <w:rPr>
          <w:w w:val="95"/>
        </w:rPr>
        <w:t>portar</w:t>
      </w:r>
      <w:r>
        <w:rPr>
          <w:spacing w:val="-24"/>
          <w:w w:val="95"/>
        </w:rPr>
        <w:t> </w:t>
      </w:r>
      <w:r>
        <w:rPr>
          <w:w w:val="95"/>
        </w:rPr>
        <w:t>hasta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31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agosto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22"/>
          <w:w w:val="95"/>
        </w:rPr>
        <w:t> </w:t>
      </w:r>
      <w:r>
        <w:rPr>
          <w:w w:val="95"/>
        </w:rPr>
        <w:t>año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curso,</w:t>
      </w:r>
      <w:r>
        <w:rPr>
          <w:spacing w:val="-23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gafete</w:t>
      </w:r>
      <w:r>
        <w:rPr>
          <w:spacing w:val="-21"/>
          <w:w w:val="95"/>
        </w:rPr>
        <w:t> </w:t>
      </w:r>
      <w:r>
        <w:rPr>
          <w:w w:val="95"/>
        </w:rPr>
        <w:t>impreso</w:t>
      </w:r>
      <w:r>
        <w:rPr>
          <w:spacing w:val="-21"/>
          <w:w w:val="95"/>
        </w:rPr>
        <w:t> </w:t>
      </w:r>
      <w:r>
        <w:rPr>
          <w:w w:val="95"/>
        </w:rPr>
        <w:t>(de</w:t>
      </w:r>
      <w:r>
        <w:rPr>
          <w:spacing w:val="-22"/>
          <w:w w:val="95"/>
        </w:rPr>
        <w:t> </w:t>
      </w:r>
      <w:r>
        <w:rPr>
          <w:w w:val="95"/>
        </w:rPr>
        <w:t>cartón)</w:t>
      </w:r>
      <w:r>
        <w:rPr>
          <w:spacing w:val="-22"/>
          <w:w w:val="95"/>
        </w:rPr>
        <w:t> </w:t>
      </w:r>
      <w:r>
        <w:rPr>
          <w:w w:val="95"/>
        </w:rPr>
        <w:t>de identificación,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fin</w:t>
      </w:r>
      <w:r>
        <w:rPr>
          <w:spacing w:val="-15"/>
          <w:w w:val="95"/>
        </w:rPr>
        <w:t> </w:t>
      </w:r>
      <w:r>
        <w:rPr>
          <w:w w:val="95"/>
        </w:rPr>
        <w:t>continuar</w:t>
      </w:r>
      <w:r>
        <w:rPr>
          <w:spacing w:val="-15"/>
          <w:w w:val="95"/>
        </w:rPr>
        <w:t> </w:t>
      </w:r>
      <w:r>
        <w:rPr>
          <w:w w:val="95"/>
        </w:rPr>
        <w:t>con</w:t>
      </w:r>
      <w:r>
        <w:rPr>
          <w:spacing w:val="-15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desarrollo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sus</w:t>
      </w:r>
      <w:r>
        <w:rPr>
          <w:spacing w:val="-15"/>
          <w:w w:val="95"/>
        </w:rPr>
        <w:t> </w:t>
      </w:r>
      <w:r>
        <w:rPr>
          <w:w w:val="95"/>
        </w:rPr>
        <w:t>actividades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prestación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sus</w:t>
      </w:r>
      <w:r>
        <w:rPr>
          <w:spacing w:val="-15"/>
          <w:w w:val="95"/>
        </w:rPr>
        <w:t> </w:t>
      </w:r>
      <w:r>
        <w:rPr>
          <w:w w:val="95"/>
        </w:rPr>
        <w:t>servicios</w:t>
      </w:r>
      <w:r>
        <w:rPr>
          <w:spacing w:val="-14"/>
          <w:w w:val="95"/>
        </w:rPr>
        <w:t> </w:t>
      </w:r>
      <w:r>
        <w:rPr>
          <w:w w:val="95"/>
        </w:rPr>
        <w:t>en </w:t>
      </w:r>
      <w:r>
        <w:rPr/>
        <w:t>dichos</w:t>
      </w:r>
      <w:r>
        <w:rPr>
          <w:spacing w:val="-23"/>
        </w:rPr>
        <w:t> </w:t>
      </w:r>
      <w:r>
        <w:rPr/>
        <w:t>recintos,</w:t>
      </w:r>
      <w:r>
        <w:rPr>
          <w:spacing w:val="-23"/>
        </w:rPr>
        <w:t> </w:t>
      </w:r>
      <w:r>
        <w:rPr/>
        <w:t>siempre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cuenten</w:t>
      </w:r>
      <w:r>
        <w:rPr>
          <w:spacing w:val="-24"/>
        </w:rPr>
        <w:t> </w:t>
      </w:r>
      <w:r>
        <w:rPr/>
        <w:t>con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/>
        <w:t>folio</w:t>
      </w:r>
      <w:r>
        <w:rPr>
          <w:spacing w:val="-22"/>
        </w:rPr>
        <w:t> </w:t>
      </w:r>
      <w:r>
        <w:rPr/>
        <w:t>del</w:t>
      </w:r>
      <w:r>
        <w:rPr>
          <w:spacing w:val="-23"/>
        </w:rPr>
        <w:t> </w:t>
      </w:r>
      <w:r>
        <w:rPr/>
        <w:t>trámite</w:t>
      </w:r>
      <w:r>
        <w:rPr>
          <w:spacing w:val="-23"/>
        </w:rPr>
        <w:t> </w:t>
      </w:r>
      <w:r>
        <w:rPr/>
        <w:t>generado</w:t>
      </w:r>
      <w:r>
        <w:rPr>
          <w:spacing w:val="-22"/>
        </w:rPr>
        <w:t> </w:t>
      </w:r>
      <w:r>
        <w:rPr/>
        <w:t>por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Ventanilla</w:t>
      </w:r>
      <w:r>
        <w:rPr>
          <w:spacing w:val="-23"/>
        </w:rPr>
        <w:t> </w:t>
      </w:r>
      <w:r>
        <w:rPr/>
        <w:t>Digital Mexicana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Comercio</w:t>
      </w:r>
      <w:r>
        <w:rPr>
          <w:spacing w:val="-27"/>
        </w:rPr>
        <w:t> </w:t>
      </w:r>
      <w:r>
        <w:rPr/>
        <w:t>Exterior</w:t>
      </w:r>
      <w:r>
        <w:rPr>
          <w:spacing w:val="-29"/>
        </w:rPr>
        <w:t> </w:t>
      </w:r>
      <w:r>
        <w:rPr/>
        <w:t>“Ventanilla</w:t>
      </w:r>
      <w:r>
        <w:rPr>
          <w:spacing w:val="-26"/>
        </w:rPr>
        <w:t> </w:t>
      </w:r>
      <w:r>
        <w:rPr/>
        <w:t>Digital”,</w:t>
      </w:r>
      <w:r>
        <w:rPr>
          <w:spacing w:val="-28"/>
        </w:rPr>
        <w:t> </w:t>
      </w:r>
      <w:r>
        <w:rPr/>
        <w:t>adherido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dicho</w:t>
      </w:r>
      <w:r>
        <w:rPr>
          <w:spacing w:val="-26"/>
        </w:rPr>
        <w:t> </w:t>
      </w:r>
      <w:r>
        <w:rPr/>
        <w:t>gafete</w:t>
      </w:r>
      <w:r>
        <w:rPr>
          <w:spacing w:val="-26"/>
        </w:rPr>
        <w:t> </w:t>
      </w:r>
      <w:r>
        <w:rPr/>
        <w:t>impreso.</w:t>
      </w:r>
    </w:p>
    <w:p>
      <w:pPr>
        <w:pStyle w:val="BodyText"/>
        <w:spacing w:line="273" w:lineRule="auto" w:before="168"/>
        <w:ind w:left="222" w:right="115"/>
        <w:jc w:val="both"/>
      </w:pP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demás</w:t>
      </w:r>
      <w:r>
        <w:rPr>
          <w:spacing w:val="-12"/>
          <w:w w:val="95"/>
        </w:rPr>
        <w:t> </w:t>
      </w:r>
      <w:r>
        <w:rPr>
          <w:w w:val="95"/>
        </w:rPr>
        <w:t>casos,</w:t>
      </w:r>
      <w:r>
        <w:rPr>
          <w:spacing w:val="-13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personas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presten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servicios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realicen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actividades</w:t>
      </w:r>
      <w:r>
        <w:rPr>
          <w:spacing w:val="-12"/>
          <w:w w:val="95"/>
        </w:rPr>
        <w:t> </w:t>
      </w:r>
      <w:r>
        <w:rPr>
          <w:w w:val="95"/>
        </w:rPr>
        <w:t>señaladas, deberán</w:t>
      </w:r>
      <w:r>
        <w:rPr>
          <w:spacing w:val="-29"/>
          <w:w w:val="95"/>
        </w:rPr>
        <w:t> </w:t>
      </w:r>
      <w:r>
        <w:rPr>
          <w:w w:val="95"/>
        </w:rPr>
        <w:t>portar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29"/>
          <w:w w:val="95"/>
        </w:rPr>
        <w:t> </w:t>
      </w:r>
      <w:r>
        <w:rPr>
          <w:w w:val="95"/>
        </w:rPr>
        <w:t>gafete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identificación</w:t>
      </w:r>
      <w:r>
        <w:rPr>
          <w:spacing w:val="-30"/>
          <w:w w:val="95"/>
        </w:rPr>
        <w:t> </w:t>
      </w:r>
      <w:r>
        <w:rPr>
          <w:w w:val="95"/>
        </w:rPr>
        <w:t>generado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“Ventanilla</w:t>
      </w:r>
      <w:r>
        <w:rPr>
          <w:spacing w:val="-29"/>
          <w:w w:val="95"/>
        </w:rPr>
        <w:t> </w:t>
      </w:r>
      <w:r>
        <w:rPr>
          <w:w w:val="95"/>
        </w:rPr>
        <w:t>Digital”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los</w:t>
      </w:r>
      <w:r>
        <w:rPr>
          <w:spacing w:val="-29"/>
          <w:w w:val="95"/>
        </w:rPr>
        <w:t> </w:t>
      </w:r>
      <w:r>
        <w:rPr>
          <w:w w:val="95"/>
        </w:rPr>
        <w:t>recintos</w:t>
      </w:r>
      <w:r>
        <w:rPr>
          <w:spacing w:val="-29"/>
          <w:w w:val="95"/>
        </w:rPr>
        <w:t> </w:t>
      </w:r>
      <w:r>
        <w:rPr>
          <w:w w:val="95"/>
        </w:rPr>
        <w:t>fiscales </w:t>
      </w:r>
      <w:r>
        <w:rPr/>
        <w:t>o</w:t>
      </w:r>
      <w:r>
        <w:rPr>
          <w:spacing w:val="-12"/>
        </w:rPr>
        <w:t> </w:t>
      </w:r>
      <w:r>
        <w:rPr/>
        <w:t>fiscalizados.</w:t>
      </w:r>
    </w:p>
    <w:p>
      <w:pPr>
        <w:spacing w:before="167"/>
        <w:ind w:left="222" w:right="0" w:firstLine="0"/>
        <w:jc w:val="both"/>
        <w:rPr>
          <w:sz w:val="20"/>
        </w:rPr>
      </w:pPr>
      <w:r>
        <w:rPr>
          <w:sz w:val="20"/>
        </w:rPr>
        <w:t>Sin más por el momento,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89"/>
        <w:ind w:left="104" w:right="0" w:firstLine="0"/>
        <w:jc w:val="center"/>
        <w:rPr>
          <w:rFonts w:ascii="Courier New" w:hAnsi="Courier New"/>
          <w:sz w:val="16"/>
        </w:rPr>
      </w:pPr>
      <w:r>
        <w:rPr>
          <w:color w:val="585858"/>
          <w:w w:val="95"/>
          <w:sz w:val="16"/>
        </w:rPr>
        <w:t>Servicio de Administración Tributaria l Av. Hidalgo, Núm. 77, Col. Guerrero, Delegación Cuauhtémoc, Ciudad de México, C.P. 06300 </w:t>
      </w:r>
      <w:r>
        <w:rPr>
          <w:rFonts w:ascii="Courier New" w:hAnsi="Courier New"/>
          <w:color w:val="818181"/>
          <w:w w:val="95"/>
          <w:sz w:val="16"/>
        </w:rPr>
        <w:t>│</w:t>
      </w:r>
    </w:p>
    <w:p>
      <w:pPr>
        <w:spacing w:before="8"/>
        <w:ind w:left="103" w:right="0" w:firstLine="0"/>
        <w:jc w:val="center"/>
        <w:rPr>
          <w:sz w:val="16"/>
        </w:rPr>
      </w:pPr>
      <w:r>
        <w:rPr>
          <w:color w:val="818181"/>
          <w:sz w:val="16"/>
        </w:rPr>
        <w:t>Tel. MarcaSAT: 627 22 728</w:t>
      </w:r>
      <w:r>
        <w:rPr>
          <w:rFonts w:ascii="Courier New" w:hAnsi="Courier New"/>
          <w:color w:val="818181"/>
          <w:sz w:val="16"/>
        </w:rPr>
        <w:t>│ </w:t>
      </w:r>
      <w:r>
        <w:rPr>
          <w:color w:val="818181"/>
          <w:sz w:val="16"/>
        </w:rPr>
        <w:t>documento disponible en </w:t>
      </w:r>
      <w:hyperlink r:id="rId7">
        <w:r>
          <w:rPr>
            <w:color w:val="0000FF"/>
            <w:sz w:val="16"/>
          </w:rPr>
          <w:t>www.sat.gob.mx</w:t>
        </w:r>
      </w:hyperlink>
    </w:p>
    <w:p>
      <w:pPr>
        <w:spacing w:before="2"/>
        <w:ind w:left="0" w:right="117" w:firstLine="0"/>
        <w:jc w:val="right"/>
        <w:rPr>
          <w:rFonts w:ascii="Trebuchet MS"/>
          <w:b/>
          <w:sz w:val="20"/>
        </w:rPr>
      </w:pPr>
      <w:r>
        <w:rPr>
          <w:rFonts w:ascii="Trebuchet MS"/>
          <w:b/>
          <w:color w:val="7E7E7E"/>
          <w:w w:val="86"/>
          <w:sz w:val="20"/>
        </w:rPr>
        <w:t>1</w:t>
      </w:r>
    </w:p>
    <w:sectPr>
      <w:type w:val="continuous"/>
      <w:pgSz w:w="12240" w:h="15840"/>
      <w:pgMar w:top="64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rebuchet MS" w:hAnsi="Trebuchet MS" w:eastAsia="Trebuchet MS" w:cs="Trebuchet MS"/>
      <w:b/>
      <w:bCs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 Avila Valencia</dc:creator>
  <dcterms:created xsi:type="dcterms:W3CDTF">2018-07-02T13:16:12Z</dcterms:created>
  <dcterms:modified xsi:type="dcterms:W3CDTF">2018-07-02T13:16:12Z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