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4" w:rsidRPr="001F0712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C828F4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C828F4" w:rsidRDefault="00C828F4" w:rsidP="00C828F4">
      <w:pPr>
        <w:pStyle w:val="CABEZA"/>
      </w:pPr>
      <w:r>
        <w:t xml:space="preserve">SECRETARIA DE HACIENDA Y CREDITO </w:t>
      </w:r>
      <w:proofErr w:type="gramStart"/>
      <w:r>
        <w:t>PUBLICO</w:t>
      </w:r>
      <w:proofErr w:type="gramEnd"/>
    </w:p>
    <w:p w:rsidR="00C828F4" w:rsidRPr="001F0712" w:rsidRDefault="00C828F4" w:rsidP="00C828F4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C828F4" w:rsidRDefault="00C828F4" w:rsidP="00C828F4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DE3A8B" w:rsidRPr="002E3364" w:rsidRDefault="00DE3A8B" w:rsidP="00DE3A8B">
      <w:pPr>
        <w:pStyle w:val="ANOTACION"/>
        <w:spacing w:line="220" w:lineRule="exact"/>
      </w:pPr>
      <w:r w:rsidRPr="002E3364">
        <w:t>ANEXO 12 DE LAS REGLAS GENERALES DE COMERCIO EXTERIOR PARA 2018</w:t>
      </w:r>
    </w:p>
    <w:p w:rsidR="00DE3A8B" w:rsidRPr="002E3364" w:rsidRDefault="00DE3A8B" w:rsidP="00DE3A8B">
      <w:pPr>
        <w:pStyle w:val="texto"/>
        <w:spacing w:line="220" w:lineRule="exact"/>
        <w:ind w:firstLine="0"/>
        <w:jc w:val="center"/>
        <w:rPr>
          <w:b/>
        </w:rPr>
      </w:pPr>
      <w:r w:rsidRPr="002E3364">
        <w:rPr>
          <w:b/>
        </w:rPr>
        <w:t>Mercancías de las fracciones de la TIGIE que procede su exportación temporal.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9"/>
        <w:gridCol w:w="7283"/>
      </w:tblGrid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Fracción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Texto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1701.12.01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Azúcar cuyo contenido en peso de sacarosa, en estado seco, tenga una polarización igual o superior a 99.2 pero inferior a 99.5 grados.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1701.12.04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Azúcar cuyo contenido en peso de sacarosa, en estado seco, tenga una polarización inferior a 99.2 grados.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1701.13.01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 xml:space="preserve">Azúcar de caña mencionado en la Nota 2 de </w:t>
            </w:r>
            <w:proofErr w:type="spellStart"/>
            <w:r w:rsidRPr="002E3364">
              <w:t>subpartida</w:t>
            </w:r>
            <w:proofErr w:type="spellEnd"/>
            <w:r w:rsidRPr="002E3364">
              <w:t xml:space="preserve"> de este Capítulo.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1701.14.01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Azúcar cuyo contenido en peso de sacarosa, en estado seco, tenga una polarización igual o superior a 99.2 pero inferior a 99.5 grados.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1701.14.04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Azúcar cuyo contenido en peso de sacarosa, en estado seco, tenga una polarización inferior a 99.2 grados.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1701.99.01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Azúcar cuyo contenido en peso de sacarosa, en estado seco, tenga una polarización igual o superior a 99.5 pero inferior a 99.7 grados.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1701.99.02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Azúcar cuyo contenido en peso de sacarosa, en estado seco, tenga una polarización igual o superior a 99.7 pero inferior a 99.9 grados.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1701.99.99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Los demás.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1806.10.01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Con un contenido de azúcar igual o superior al 90%, en peso.</w:t>
            </w:r>
          </w:p>
        </w:tc>
      </w:tr>
      <w:tr w:rsidR="00DE3A8B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2106.90.05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8B" w:rsidRPr="002E3364" w:rsidRDefault="00DE3A8B" w:rsidP="002713DC">
            <w:pPr>
              <w:pStyle w:val="texto"/>
              <w:spacing w:line="220" w:lineRule="exact"/>
              <w:ind w:firstLine="0"/>
            </w:pPr>
            <w:r w:rsidRPr="002E3364">
              <w:t>Jarabes aromatizados o con adición de colorantes.</w:t>
            </w:r>
          </w:p>
        </w:tc>
      </w:tr>
    </w:tbl>
    <w:p w:rsidR="00DE3A8B" w:rsidRDefault="00DE3A8B" w:rsidP="00DE3A8B">
      <w:pPr>
        <w:pStyle w:val="texto"/>
        <w:spacing w:line="220" w:lineRule="exact"/>
      </w:pPr>
    </w:p>
    <w:p w:rsidR="00DE3A8B" w:rsidRPr="00491D35" w:rsidRDefault="00DE3A8B" w:rsidP="00DE3A8B">
      <w:pPr>
        <w:pStyle w:val="texto"/>
        <w:spacing w:line="220" w:lineRule="exact"/>
      </w:pPr>
      <w:r w:rsidRPr="00491D35">
        <w:t>Atentamente,</w:t>
      </w:r>
    </w:p>
    <w:p w:rsidR="00DE3A8B" w:rsidRPr="001F0712" w:rsidRDefault="00DE3A8B" w:rsidP="00DE3A8B">
      <w:pPr>
        <w:pStyle w:val="texto"/>
        <w:spacing w:line="220" w:lineRule="exact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  <w:bookmarkStart w:id="0" w:name="_GoBack"/>
      <w:bookmarkEnd w:id="0"/>
    </w:p>
    <w:sectPr w:rsidR="00DE3A8B" w:rsidRPr="001F07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4D" w:rsidRDefault="00043A4D" w:rsidP="00C828F4">
      <w:pPr>
        <w:spacing w:after="0" w:line="240" w:lineRule="auto"/>
      </w:pPr>
      <w:r>
        <w:separator/>
      </w:r>
    </w:p>
  </w:endnote>
  <w:endnote w:type="continuationSeparator" w:id="0">
    <w:p w:rsidR="00043A4D" w:rsidRDefault="00043A4D" w:rsidP="00C8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4D" w:rsidRDefault="00043A4D" w:rsidP="00C828F4">
      <w:pPr>
        <w:spacing w:after="0" w:line="240" w:lineRule="auto"/>
      </w:pPr>
      <w:r>
        <w:separator/>
      </w:r>
    </w:p>
  </w:footnote>
  <w:footnote w:type="continuationSeparator" w:id="0">
    <w:p w:rsidR="00043A4D" w:rsidRDefault="00043A4D" w:rsidP="00C8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F4" w:rsidRPr="001F0712" w:rsidRDefault="00C828F4" w:rsidP="00C828F4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  <w:p w:rsidR="00C828F4" w:rsidRDefault="00C828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4"/>
    <w:rsid w:val="00043A4D"/>
    <w:rsid w:val="00722E58"/>
    <w:rsid w:val="00BC4AD6"/>
    <w:rsid w:val="00C828F4"/>
    <w:rsid w:val="00D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8F4"/>
  </w:style>
  <w:style w:type="paragraph" w:styleId="Piedepgina">
    <w:name w:val="footer"/>
    <w:basedOn w:val="Normal"/>
    <w:link w:val="Piedepgina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8F4"/>
  </w:style>
  <w:style w:type="paragraph" w:styleId="Piedepgina">
    <w:name w:val="footer"/>
    <w:basedOn w:val="Normal"/>
    <w:link w:val="Piedepgina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3</cp:revision>
  <dcterms:created xsi:type="dcterms:W3CDTF">2018-02-20T17:26:00Z</dcterms:created>
  <dcterms:modified xsi:type="dcterms:W3CDTF">2018-02-20T17:27:00Z</dcterms:modified>
</cp:coreProperties>
</file>