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4" w:rsidRPr="001F0712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C828F4" w:rsidRDefault="00C828F4" w:rsidP="00C828F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C828F4" w:rsidRDefault="00C828F4" w:rsidP="00C828F4">
      <w:pPr>
        <w:pStyle w:val="CABEZA"/>
      </w:pPr>
      <w:r>
        <w:t xml:space="preserve">SECRETARIA DE HACIENDA Y CREDITO </w:t>
      </w:r>
      <w:r w:rsidR="00E36BC5">
        <w:t>PÚBLICO</w:t>
      </w:r>
    </w:p>
    <w:p w:rsidR="00C828F4" w:rsidRPr="001F0712" w:rsidRDefault="00C828F4" w:rsidP="00C828F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C828F4" w:rsidRDefault="00C828F4" w:rsidP="00C828F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DB5DDB" w:rsidRPr="002E3364" w:rsidRDefault="00DB5DDB" w:rsidP="00DB5DDB">
      <w:pPr>
        <w:pStyle w:val="ANOTACION"/>
      </w:pPr>
      <w:r w:rsidRPr="002E3364">
        <w:t>ANEXO 16 DE LAS REGLAS GENERALES DE COMERCIO EXTERIOR PARA 2018</w:t>
      </w:r>
    </w:p>
    <w:p w:rsidR="00DB5DDB" w:rsidRPr="002E3364" w:rsidRDefault="00DB5DDB" w:rsidP="00DB5DDB">
      <w:pPr>
        <w:pStyle w:val="texto"/>
        <w:spacing w:line="260" w:lineRule="exact"/>
        <w:ind w:firstLine="0"/>
        <w:jc w:val="center"/>
        <w:rPr>
          <w:b/>
        </w:rPr>
      </w:pPr>
      <w:r w:rsidRPr="002E3364">
        <w:rPr>
          <w:b/>
        </w:rPr>
        <w:t>Aduanas autorizadas para tramitar el despacho aduanero de mercancías que inicien el tránsito internacional en la frontera norte y lo terminen en la frontera sur del país o viceversa.</w:t>
      </w:r>
    </w:p>
    <w:p w:rsidR="00DB5DDB" w:rsidRPr="002E3364" w:rsidRDefault="00DB5DDB" w:rsidP="00DB5DDB">
      <w:pPr>
        <w:pStyle w:val="texto"/>
        <w:spacing w:line="260" w:lineRule="exact"/>
      </w:pPr>
      <w:r w:rsidRPr="002E3364">
        <w:rPr>
          <w:b/>
        </w:rPr>
        <w:t>I.-</w:t>
      </w:r>
      <w:r w:rsidRPr="002E3364">
        <w:t xml:space="preserve"> Aduanas autorizadas para tramitar el despacho aduanero de mercancías en tránsito internacional:</w:t>
      </w:r>
    </w:p>
    <w:p w:rsidR="00DB5DDB" w:rsidRPr="002E3364" w:rsidRDefault="00DB5DDB" w:rsidP="00DB5DDB">
      <w:pPr>
        <w:pStyle w:val="texto"/>
        <w:spacing w:line="260" w:lineRule="exact"/>
      </w:pPr>
      <w:r w:rsidRPr="002E3364">
        <w:t>Aduana: De Colombia. De Ciudad Reynosa. De Matamoros, únicamente por la Sección Aduanera de Lucio Blanco-Los Indios. De Subteniente López. De Ciudad Hidalgo.</w:t>
      </w:r>
    </w:p>
    <w:p w:rsidR="00DB5DDB" w:rsidRPr="002E3364" w:rsidRDefault="00DB5DDB" w:rsidP="00DB5DDB">
      <w:pPr>
        <w:pStyle w:val="texto"/>
        <w:spacing w:line="260" w:lineRule="exact"/>
      </w:pPr>
      <w:r w:rsidRPr="002E3364">
        <w:rPr>
          <w:b/>
        </w:rPr>
        <w:t>II.-</w:t>
      </w:r>
      <w:r w:rsidRPr="002E3364">
        <w:t xml:space="preserve"> Rutas fiscales autorizadas para el tránsito internacional por territorio nacional:</w:t>
      </w:r>
    </w:p>
    <w:p w:rsidR="00DB5DDB" w:rsidRPr="002E3364" w:rsidRDefault="00DB5DDB" w:rsidP="00DB5DDB">
      <w:pPr>
        <w:pStyle w:val="texto"/>
        <w:spacing w:line="260" w:lineRule="exact"/>
      </w:pPr>
      <w:r w:rsidRPr="002E3364">
        <w:t>Ruta fiscal por la que los transportistas deberán efectuar su recorrido desde la Aduana de Ciudad Reynosa o de Matamoros (Sección Aduanera de Lucio Blanco-Los Indios).</w:t>
      </w:r>
    </w:p>
    <w:p w:rsidR="00DB5DDB" w:rsidRPr="002E3364" w:rsidRDefault="00DB5DDB" w:rsidP="00DB5DDB">
      <w:pPr>
        <w:pStyle w:val="texto"/>
        <w:spacing w:line="260" w:lineRule="exact"/>
      </w:pPr>
      <w:r w:rsidRPr="002E3364">
        <w:t xml:space="preserve">De Ciudad Reynosa o de Matamoros, únicamente por la Sección Aduanera de Lucio Blanco-Los Indios a San Fernando, </w:t>
      </w:r>
      <w:proofErr w:type="spellStart"/>
      <w:r w:rsidRPr="002E3364">
        <w:t>Tamps</w:t>
      </w:r>
      <w:proofErr w:type="spellEnd"/>
      <w:r w:rsidRPr="002E3364">
        <w:t>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773"/>
        <w:gridCol w:w="5049"/>
      </w:tblGrid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  <w:noWrap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San Fernando,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Los Rayones,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Los Rayones,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Santander Jiménez,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Santander Jiménez,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Güemez</w:t>
            </w:r>
            <w:proofErr w:type="spellEnd"/>
            <w:r w:rsidRPr="002E3364">
              <w:t xml:space="preserve">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Güemez</w:t>
            </w:r>
            <w:proofErr w:type="spellEnd"/>
            <w:r w:rsidRPr="002E3364">
              <w:t xml:space="preserve">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Ciudad Victoria,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Ciudad Victoria,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Zaragoza,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Zaragoza,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Estación Manuel,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Estación Manuel,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Tampico,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Tampico, </w:t>
            </w:r>
            <w:proofErr w:type="spellStart"/>
            <w:r w:rsidRPr="002E3364">
              <w:t>Tamps</w:t>
            </w:r>
            <w:proofErr w:type="spellEnd"/>
            <w:r w:rsidRPr="002E3364">
              <w:t>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Pueblo Viejo,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Pueblo Viejo,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Ciudad Cuauhtémoc,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Ciudad Cuauhtémoc,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Tampico Alto,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Tampico Alto,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Ozuluama</w:t>
            </w:r>
            <w:proofErr w:type="spellEnd"/>
            <w:r w:rsidRPr="002E3364">
              <w:t>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Ozuluama</w:t>
            </w:r>
            <w:proofErr w:type="spellEnd"/>
            <w:r w:rsidRPr="002E3364">
              <w:t>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Naranjos,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Naranjos,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Potrero del Llano,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Potrero del Llano,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Alamo</w:t>
            </w:r>
            <w:proofErr w:type="spellEnd"/>
            <w:r w:rsidRPr="002E3364">
              <w:t>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Alamo</w:t>
            </w:r>
            <w:proofErr w:type="spellEnd"/>
            <w:r w:rsidRPr="002E3364">
              <w:t>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Tihuatlán</w:t>
            </w:r>
            <w:proofErr w:type="spellEnd"/>
            <w:r w:rsidRPr="002E3364">
              <w:t>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Tihuatlán</w:t>
            </w:r>
            <w:proofErr w:type="spellEnd"/>
            <w:r w:rsidRPr="002E3364">
              <w:t>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Gutiérrez Zamora,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Gutiérrez Zamora,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Nautla</w:t>
            </w:r>
            <w:proofErr w:type="spellEnd"/>
            <w:r w:rsidRPr="002E3364">
              <w:t>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Nautla</w:t>
            </w:r>
            <w:proofErr w:type="spellEnd"/>
            <w:r w:rsidRPr="002E3364">
              <w:t>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Palma Sola,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Palma Sola,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proofErr w:type="spellStart"/>
            <w:r w:rsidRPr="002E3364">
              <w:t>Cardel</w:t>
            </w:r>
            <w:proofErr w:type="spellEnd"/>
            <w:r w:rsidRPr="002E3364">
              <w:t>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Cardel</w:t>
            </w:r>
            <w:proofErr w:type="spellEnd"/>
            <w:r w:rsidRPr="002E3364">
              <w:t>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Pte. Sta. Fe S. Julián,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90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lastRenderedPageBreak/>
              <w:t>De Pte. Sta. Fe S. Julián, Ver.</w:t>
            </w:r>
          </w:p>
        </w:tc>
        <w:tc>
          <w:tcPr>
            <w:tcW w:w="77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9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Paso del Toro, Ver.</w:t>
            </w:r>
          </w:p>
        </w:tc>
      </w:tr>
    </w:tbl>
    <w:p w:rsidR="00DB5DDB" w:rsidRPr="002E3364" w:rsidRDefault="00DB5DDB" w:rsidP="00DB5DDB">
      <w:pPr>
        <w:pStyle w:val="texto"/>
        <w:spacing w:line="260" w:lineRule="exact"/>
      </w:pPr>
    </w:p>
    <w:p w:rsidR="00DB5DDB" w:rsidRPr="002E3364" w:rsidRDefault="00DB5DDB" w:rsidP="00DB5DDB">
      <w:pPr>
        <w:pStyle w:val="texto"/>
        <w:spacing w:line="260" w:lineRule="exact"/>
      </w:pPr>
      <w:r w:rsidRPr="002E3364">
        <w:t>Tratándose de transportistas que se dirijan a Guatemala, deberán seguir la siguiente ruta: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783"/>
        <w:gridCol w:w="5047"/>
      </w:tblGrid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  <w:noWrap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Paso del Toro, Ver.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La Tinaja,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La Tinaja, Ver.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Tierra Blanca,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Tierra Blanca, Ver.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Alemán,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De Alemán, Ver.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60" w:lineRule="exact"/>
              <w:ind w:firstLine="0"/>
            </w:pPr>
            <w:r w:rsidRPr="002E3364">
              <w:t>Sayula,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Sayula, Ver.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Palomares,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Palomares,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Matías Romero,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Matías Romero,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La Ventosa,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La Ventosa, </w:t>
            </w:r>
            <w:proofErr w:type="spellStart"/>
            <w:r w:rsidRPr="002E3364">
              <w:t>Oax</w:t>
            </w:r>
            <w:proofErr w:type="spellEnd"/>
            <w:r w:rsidRPr="002E3364">
              <w:t>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proofErr w:type="spellStart"/>
            <w:r w:rsidRPr="002E3364">
              <w:rPr>
                <w:lang w:val="fr-FR"/>
              </w:rPr>
              <w:t>Tapanatepec</w:t>
            </w:r>
            <w:proofErr w:type="spellEnd"/>
            <w:r w:rsidRPr="002E3364">
              <w:rPr>
                <w:lang w:val="fr-FR"/>
              </w:rPr>
              <w:t xml:space="preserve">, </w:t>
            </w:r>
            <w:proofErr w:type="spellStart"/>
            <w:r w:rsidRPr="002E3364">
              <w:rPr>
                <w:lang w:val="fr-FR"/>
              </w:rPr>
              <w:t>Oax</w:t>
            </w:r>
            <w:proofErr w:type="spellEnd"/>
            <w:r w:rsidRPr="002E3364">
              <w:rPr>
                <w:lang w:val="fr-FR"/>
              </w:rPr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rPr>
                <w:lang w:val="fr-FR"/>
              </w:rPr>
              <w:t>Tapanatepec</w:t>
            </w:r>
            <w:proofErr w:type="spellEnd"/>
            <w:r w:rsidRPr="002E3364">
              <w:rPr>
                <w:lang w:val="fr-FR"/>
              </w:rPr>
              <w:t xml:space="preserve">, </w:t>
            </w:r>
            <w:proofErr w:type="spellStart"/>
            <w:r w:rsidRPr="002E3364">
              <w:rPr>
                <w:lang w:val="fr-FR"/>
              </w:rPr>
              <w:t>Oax</w:t>
            </w:r>
            <w:proofErr w:type="spellEnd"/>
            <w:r w:rsidRPr="002E3364">
              <w:rPr>
                <w:lang w:val="fr-FR"/>
              </w:rPr>
              <w:t>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Arriaga, Chis.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Arriaga, Chis.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Tonalá, Chis.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Tonalá, Chis.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proofErr w:type="spellStart"/>
            <w:r w:rsidRPr="002E3364">
              <w:t>Pijijiapan</w:t>
            </w:r>
            <w:proofErr w:type="spellEnd"/>
            <w:r w:rsidRPr="002E3364">
              <w:t>, Chis.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Pijijiapan</w:t>
            </w:r>
            <w:proofErr w:type="spellEnd"/>
            <w:r w:rsidRPr="002E3364">
              <w:t>, Chis.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proofErr w:type="spellStart"/>
            <w:r w:rsidRPr="002E3364">
              <w:t>Huixtla</w:t>
            </w:r>
            <w:proofErr w:type="spellEnd"/>
            <w:r w:rsidRPr="002E3364">
              <w:t>, Chis.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</w:t>
            </w:r>
            <w:proofErr w:type="spellStart"/>
            <w:r w:rsidRPr="002E3364">
              <w:t>Huixtla</w:t>
            </w:r>
            <w:proofErr w:type="spellEnd"/>
            <w:r w:rsidRPr="002E3364">
              <w:t>, Chis.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Tapachula, Chis.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82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Tapachula, Chis.</w:t>
            </w:r>
          </w:p>
        </w:tc>
        <w:tc>
          <w:tcPr>
            <w:tcW w:w="783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Ciudad Hidalgo, Chis.</w:t>
            </w:r>
          </w:p>
        </w:tc>
      </w:tr>
    </w:tbl>
    <w:p w:rsidR="00DB5DDB" w:rsidRPr="002E3364" w:rsidRDefault="00DB5DDB" w:rsidP="00DB5DDB">
      <w:pPr>
        <w:pStyle w:val="texto"/>
        <w:spacing w:line="276" w:lineRule="exact"/>
      </w:pPr>
    </w:p>
    <w:p w:rsidR="00DB5DDB" w:rsidRPr="002E3364" w:rsidRDefault="00DB5DDB" w:rsidP="00DB5DDB">
      <w:pPr>
        <w:pStyle w:val="texto"/>
        <w:spacing w:line="276" w:lineRule="exact"/>
      </w:pPr>
      <w:r w:rsidRPr="002E3364">
        <w:t>Tratándose de transportistas que se dirijan a Belice, a partir del Paso del Toro, deberán seguir la siguiente ruta: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798"/>
        <w:gridCol w:w="5047"/>
      </w:tblGrid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  <w:noWrap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Paso del Toro,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Alvarado,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Alvarado,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Tula,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Tula,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San Andrés,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San Andrés,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Acayucan,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Acayucan,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Minatitlán,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Minatitlán,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Coatzacoalcos, Ver.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Coatzacoalcos, Ver.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Cárdenas, </w:t>
            </w:r>
            <w:proofErr w:type="spellStart"/>
            <w:r w:rsidRPr="002E3364">
              <w:t>Tab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Cárdenas, </w:t>
            </w:r>
            <w:proofErr w:type="spellStart"/>
            <w:r w:rsidRPr="002E3364">
              <w:t>Tab</w:t>
            </w:r>
            <w:proofErr w:type="spellEnd"/>
            <w:r w:rsidRPr="002E3364">
              <w:t>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Villahermosa, </w:t>
            </w:r>
            <w:proofErr w:type="spellStart"/>
            <w:r w:rsidRPr="002E3364">
              <w:t>Tab</w:t>
            </w:r>
            <w:proofErr w:type="spellEnd"/>
            <w:r w:rsidRPr="002E3364">
              <w:t>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 xml:space="preserve">De Villahermosa, </w:t>
            </w:r>
            <w:proofErr w:type="spellStart"/>
            <w:r w:rsidRPr="002E3364">
              <w:t>Tab</w:t>
            </w:r>
            <w:proofErr w:type="spellEnd"/>
            <w:r w:rsidRPr="002E3364">
              <w:t>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Escárcega, Camp.</w:t>
            </w:r>
          </w:p>
        </w:tc>
      </w:tr>
      <w:tr w:rsidR="00DB5DDB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6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De Escárcega, Camp.</w:t>
            </w:r>
          </w:p>
        </w:tc>
        <w:tc>
          <w:tcPr>
            <w:tcW w:w="798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  <w:jc w:val="center"/>
            </w:pPr>
            <w:r w:rsidRPr="002E3364">
              <w:t>a</w:t>
            </w:r>
          </w:p>
        </w:tc>
        <w:tc>
          <w:tcPr>
            <w:tcW w:w="5047" w:type="dxa"/>
          </w:tcPr>
          <w:p w:rsidR="00DB5DDB" w:rsidRPr="002E3364" w:rsidRDefault="00DB5DDB" w:rsidP="002713DC">
            <w:pPr>
              <w:pStyle w:val="texto"/>
              <w:spacing w:line="276" w:lineRule="exact"/>
              <w:ind w:firstLine="0"/>
            </w:pPr>
            <w:r w:rsidRPr="002E3364">
              <w:t>Subteniente López, Q. Roo.</w:t>
            </w:r>
          </w:p>
        </w:tc>
      </w:tr>
    </w:tbl>
    <w:p w:rsidR="00DB5DDB" w:rsidRPr="002E3364" w:rsidRDefault="00DB5DDB" w:rsidP="00DB5DDB">
      <w:pPr>
        <w:pStyle w:val="texto"/>
        <w:spacing w:line="276" w:lineRule="exact"/>
      </w:pPr>
    </w:p>
    <w:p w:rsidR="00DB5DDB" w:rsidRPr="002E3364" w:rsidRDefault="00DB5DDB" w:rsidP="00DB5DDB">
      <w:pPr>
        <w:pStyle w:val="texto"/>
        <w:spacing w:line="276" w:lineRule="exact"/>
      </w:pPr>
      <w:r w:rsidRPr="002E3364">
        <w:t>Para efectuar el recorrido de Ciudad Reynosa o de Matamoros, únicamente por la Sección Aduanera de Lucio Blanco-Los Indios a Ciudad Hidalgo, Chis., el transportista deberá utilizar las carreteras federales números 97, 101, 132, 180, 180 D, 145, 147, 190 y 200.</w:t>
      </w:r>
    </w:p>
    <w:p w:rsidR="00DB5DDB" w:rsidRPr="002E3364" w:rsidRDefault="00DB5DDB" w:rsidP="00DB5DDB">
      <w:pPr>
        <w:pStyle w:val="texto"/>
        <w:spacing w:line="276" w:lineRule="exact"/>
      </w:pPr>
      <w:r w:rsidRPr="002E3364">
        <w:lastRenderedPageBreak/>
        <w:t>Para efectuar el recorrido de Ciudad Reynosa o de Matamoros, únicamente por la Sección Aduanera de Lucio Blanco-Los Indios a Belice, el transportista deberá utilizar las carreteras federales 97, 101, 132, 180, 180 D y 186.</w:t>
      </w:r>
    </w:p>
    <w:p w:rsidR="00DB5DDB" w:rsidRPr="002E3364" w:rsidRDefault="00DB5DDB" w:rsidP="00DB5DDB">
      <w:pPr>
        <w:pStyle w:val="texto"/>
        <w:spacing w:line="276" w:lineRule="exact"/>
      </w:pPr>
      <w:r w:rsidRPr="002E3364">
        <w:t>Los transportistas provenientes de la Aduana de Colombia, deberán utilizar la carretera Fronteriza número 2 hasta entroncar con la carretera federal número 97 de Reynosa, debiendo utilizar las carreteras señaladas en los dos párrafos anteriores, según corresponda.</w:t>
      </w:r>
    </w:p>
    <w:p w:rsidR="00DB5DDB" w:rsidRDefault="00DB5DDB" w:rsidP="00DB5DDB">
      <w:pPr>
        <w:pStyle w:val="texto"/>
        <w:spacing w:line="276" w:lineRule="exact"/>
      </w:pPr>
      <w:r w:rsidRPr="002E3364">
        <w:t>Tratándose de transportistas que inicien el tránsito internacional por territorio nacional en las Aduanas de Ciudad Hidalgo o de Subteniente López, deberán seguir la ruta en orden inverso al descrito.</w:t>
      </w:r>
    </w:p>
    <w:p w:rsidR="00DB5DDB" w:rsidRPr="00CE4963" w:rsidRDefault="00DB5DDB" w:rsidP="00DB5DDB">
      <w:pPr>
        <w:pStyle w:val="texto"/>
        <w:spacing w:line="276" w:lineRule="exact"/>
      </w:pPr>
      <w:r w:rsidRPr="00CE4963">
        <w:t>Atentamente,</w:t>
      </w:r>
    </w:p>
    <w:p w:rsidR="00DB5DDB" w:rsidRPr="00CE4963" w:rsidRDefault="00DB5DDB" w:rsidP="00DB5DDB">
      <w:pPr>
        <w:pStyle w:val="texto"/>
        <w:spacing w:line="276" w:lineRule="exact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DB5DDB" w:rsidRDefault="00DB5DDB" w:rsidP="00C828F4">
      <w:pPr>
        <w:pStyle w:val="Titulo2"/>
      </w:pPr>
      <w:bookmarkStart w:id="0" w:name="_GoBack"/>
      <w:bookmarkEnd w:id="0"/>
    </w:p>
    <w:sectPr w:rsidR="00DB5DDB" w:rsidSect="00DB5D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3B" w:rsidRDefault="00494C3B" w:rsidP="00C828F4">
      <w:pPr>
        <w:spacing w:after="0" w:line="240" w:lineRule="auto"/>
      </w:pPr>
      <w:r>
        <w:separator/>
      </w:r>
    </w:p>
  </w:endnote>
  <w:endnote w:type="continuationSeparator" w:id="0">
    <w:p w:rsidR="00494C3B" w:rsidRDefault="00494C3B" w:rsidP="00C8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3B" w:rsidRDefault="00494C3B" w:rsidP="00C828F4">
      <w:pPr>
        <w:spacing w:after="0" w:line="240" w:lineRule="auto"/>
      </w:pPr>
      <w:r>
        <w:separator/>
      </w:r>
    </w:p>
  </w:footnote>
  <w:footnote w:type="continuationSeparator" w:id="0">
    <w:p w:rsidR="00494C3B" w:rsidRDefault="00494C3B" w:rsidP="00C8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F4" w:rsidRPr="001F0712" w:rsidRDefault="00C828F4" w:rsidP="00C828F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C828F4" w:rsidRDefault="00C82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4"/>
    <w:rsid w:val="001E5B54"/>
    <w:rsid w:val="00494C3B"/>
    <w:rsid w:val="00722E58"/>
    <w:rsid w:val="00804406"/>
    <w:rsid w:val="00BC4AD6"/>
    <w:rsid w:val="00C828F4"/>
    <w:rsid w:val="00DB5DDB"/>
    <w:rsid w:val="00DE3A8B"/>
    <w:rsid w:val="00E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6BC5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E36BC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CABEZA">
    <w:name w:val="CABEZA"/>
    <w:basedOn w:val="Normal"/>
    <w:rsid w:val="00C828F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C828F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C828F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28F4"/>
  </w:style>
  <w:style w:type="paragraph" w:styleId="Piedepgina">
    <w:name w:val="footer"/>
    <w:basedOn w:val="Normal"/>
    <w:link w:val="PiedepginaCar"/>
    <w:unhideWhenUsed/>
    <w:rsid w:val="00C82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28F4"/>
  </w:style>
  <w:style w:type="paragraph" w:customStyle="1" w:styleId="Fechas">
    <w:name w:val="Fechas"/>
    <w:basedOn w:val="Normal"/>
    <w:autoRedefine/>
    <w:rsid w:val="00C828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C828F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C828F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C828F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rsid w:val="00E36BC5"/>
    <w:rPr>
      <w:rFonts w:ascii="Times New Roman" w:eastAsia="Times New Roman" w:hAnsi="Times New Roman" w:cs="CG Palacio (WN)"/>
      <w:b/>
      <w:sz w:val="18"/>
      <w:szCs w:val="24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36BC5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0">
    <w:name w:val="Texto"/>
    <w:basedOn w:val="Normal"/>
    <w:link w:val="TextoCar"/>
    <w:rsid w:val="00E36BC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zh-CN"/>
    </w:rPr>
  </w:style>
  <w:style w:type="paragraph" w:customStyle="1" w:styleId="ROMANOS">
    <w:name w:val="ROMANOS"/>
    <w:basedOn w:val="Normal"/>
    <w:link w:val="ROMANOSCar"/>
    <w:rsid w:val="00E36BC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INCISO">
    <w:name w:val="INCISO"/>
    <w:basedOn w:val="Normal"/>
    <w:rsid w:val="00E36BC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UBIN">
    <w:name w:val="SUBIN"/>
    <w:basedOn w:val="Texto0"/>
    <w:rsid w:val="00E36BC5"/>
    <w:pPr>
      <w:ind w:left="1987" w:hanging="720"/>
    </w:pPr>
    <w:rPr>
      <w:lang w:val="es-MX"/>
    </w:rPr>
  </w:style>
  <w:style w:type="paragraph" w:customStyle="1" w:styleId="tt">
    <w:name w:val="tt"/>
    <w:basedOn w:val="Texto0"/>
    <w:rsid w:val="00E36BC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0"/>
    <w:rsid w:val="00E36BC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E36BC5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0"/>
    <w:locked/>
    <w:rsid w:val="00E36BC5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ROMANOSCar">
    <w:name w:val="ROMANOS Car"/>
    <w:link w:val="ROMANOS"/>
    <w:locked/>
    <w:rsid w:val="00E36BC5"/>
    <w:rPr>
      <w:rFonts w:ascii="Arial" w:eastAsia="Times New Roman" w:hAnsi="Arial" w:cs="Arial"/>
      <w:sz w:val="18"/>
      <w:szCs w:val="18"/>
      <w:lang w:val="es-ES" w:eastAsia="zh-CN"/>
    </w:rPr>
  </w:style>
  <w:style w:type="character" w:styleId="Nmerodepgina">
    <w:name w:val="page number"/>
    <w:basedOn w:val="Fuentedeprrafopredeter"/>
    <w:rsid w:val="00E36BC5"/>
  </w:style>
  <w:style w:type="paragraph" w:styleId="Textocomentario">
    <w:name w:val="annotation text"/>
    <w:basedOn w:val="Normal"/>
    <w:link w:val="TextocomentarioCar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rsid w:val="00E36BC5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stilotextoPrimeral">
    <w:name w:val="Estilo texto + Primera l"/>
    <w:basedOn w:val="Normal"/>
    <w:rsid w:val="00E36BC5"/>
    <w:pPr>
      <w:spacing w:after="101" w:line="216" w:lineRule="exact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Textonormal">
    <w:name w:val="Texto normal"/>
    <w:basedOn w:val="Normal"/>
    <w:rsid w:val="00E3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ocumentMap">
    <w:name w:val="Document Map"/>
    <w:basedOn w:val="Normal"/>
    <w:rsid w:val="00E36B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zh-CN"/>
    </w:rPr>
  </w:style>
  <w:style w:type="paragraph" w:customStyle="1" w:styleId="BalloonText">
    <w:name w:val="Balloon Text"/>
    <w:basedOn w:val="Normal"/>
    <w:rsid w:val="00E36BC5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umario">
    <w:name w:val="Sumario"/>
    <w:basedOn w:val="Normal"/>
    <w:rsid w:val="00E36BC5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paragraph" w:customStyle="1" w:styleId="Secreta">
    <w:name w:val="Secreta"/>
    <w:basedOn w:val="Normal"/>
    <w:rsid w:val="00E36BC5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s-ES_tradnl" w:eastAsia="zh-CN"/>
    </w:rPr>
  </w:style>
  <w:style w:type="paragraph" w:styleId="Subttulo">
    <w:name w:val="Subtitle"/>
    <w:basedOn w:val="Normal"/>
    <w:next w:val="Normal"/>
    <w:link w:val="SubttuloCar"/>
    <w:qFormat/>
    <w:rsid w:val="00E36BC5"/>
    <w:pPr>
      <w:spacing w:after="60" w:line="240" w:lineRule="auto"/>
      <w:jc w:val="center"/>
    </w:pPr>
    <w:rPr>
      <w:rFonts w:ascii="Calibri Light" w:eastAsia="Times New Roman" w:hAnsi="Calibri Light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rsid w:val="00E36BC5"/>
    <w:rPr>
      <w:rFonts w:ascii="Calibri Light" w:eastAsia="Times New Roman" w:hAnsi="Calibri Light" w:cs="Times New Roman"/>
      <w:sz w:val="24"/>
      <w:szCs w:val="24"/>
      <w:lang w:val="es-ES" w:eastAsia="zh-CN"/>
    </w:rPr>
  </w:style>
  <w:style w:type="paragraph" w:styleId="Revisin">
    <w:name w:val="Revision"/>
    <w:rsid w:val="00E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PlainText">
    <w:name w:val="Plain Text"/>
    <w:basedOn w:val="Normal"/>
    <w:rsid w:val="00E36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nnotationsubject">
    <w:name w:val="annotation subject"/>
    <w:basedOn w:val="Textocomentario"/>
    <w:next w:val="Textocomentario"/>
    <w:rsid w:val="00E36B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C5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C5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2018-02-20T17:36:00Z</dcterms:created>
  <dcterms:modified xsi:type="dcterms:W3CDTF">2018-02-20T17:36:00Z</dcterms:modified>
</cp:coreProperties>
</file>