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440" w:val="left" w:leader="none"/>
        </w:tabs>
        <w:spacing w:line="240" w:lineRule="auto"/>
        <w:ind w:left="17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64134" cy="6156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134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4"/>
          <w:sz w:val="20"/>
        </w:rPr>
        <w:drawing>
          <wp:inline distT="0" distB="0" distL="0" distR="0">
            <wp:extent cx="1958644" cy="52463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64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spacing w:before="93"/>
        <w:ind w:left="118"/>
      </w:pPr>
      <w:r>
        <w:rPr/>
        <w:t>Boletín núm. P002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3"/>
        <w:ind w:left="4508"/>
      </w:pPr>
      <w:r>
        <w:rPr/>
        <w:t>Ciudad de México, a 0 9 de enero de 2018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2310"/>
      </w:pPr>
      <w:r>
        <w:rPr/>
        <w:t>NUEV O M A NUA L DE OPERA CIÓN A DUA NERA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4" w:lineRule="auto" w:before="1"/>
        <w:ind w:left="260" w:right="208" w:hanging="1"/>
      </w:pPr>
      <w:r>
        <w:rPr>
          <w:spacing w:val="-6"/>
        </w:rPr>
        <w:t>Se </w:t>
      </w:r>
      <w:r>
        <w:rPr/>
        <w:t>hace </w:t>
      </w:r>
      <w:r>
        <w:rPr>
          <w:spacing w:val="2"/>
        </w:rPr>
        <w:t>referencia </w:t>
      </w:r>
      <w:r>
        <w:rPr/>
        <w:t>al bolet </w:t>
      </w:r>
      <w:r>
        <w:rPr>
          <w:spacing w:val="-5"/>
        </w:rPr>
        <w:t>ín </w:t>
      </w:r>
      <w:r>
        <w:rPr>
          <w:spacing w:val="2"/>
        </w:rPr>
        <w:t>P015 </w:t>
      </w:r>
      <w:r>
        <w:rPr/>
        <w:t>de </w:t>
      </w:r>
      <w:r>
        <w:rPr>
          <w:spacing w:val="2"/>
        </w:rPr>
        <w:t>fecha </w:t>
      </w:r>
      <w:r>
        <w:rPr>
          <w:spacing w:val="5"/>
        </w:rPr>
        <w:t>10 </w:t>
      </w:r>
      <w:r>
        <w:rPr/>
        <w:t>de </w:t>
      </w:r>
      <w:r>
        <w:rPr>
          <w:spacing w:val="3"/>
        </w:rPr>
        <w:t>febrero </w:t>
      </w:r>
      <w:r>
        <w:rPr/>
        <w:t>de </w:t>
      </w:r>
      <w:r>
        <w:rPr>
          <w:spacing w:val="7"/>
        </w:rPr>
        <w:t>2017, </w:t>
      </w:r>
      <w:r>
        <w:rPr>
          <w:spacing w:val="2"/>
        </w:rPr>
        <w:t>mediante </w:t>
      </w:r>
      <w:r>
        <w:rPr/>
        <w:t>el cual se dio  a conocer la </w:t>
      </w:r>
      <w:r>
        <w:rPr>
          <w:spacing w:val="2"/>
        </w:rPr>
        <w:t>integraci ón, </w:t>
      </w:r>
      <w:r>
        <w:rPr/>
        <w:t>beneficios y </w:t>
      </w:r>
      <w:r>
        <w:rPr>
          <w:spacing w:val="3"/>
        </w:rPr>
        <w:t>entrada </w:t>
      </w:r>
      <w:r>
        <w:rPr/>
        <w:t>en vigor del Nuevo Man ual de Operación Aduanera.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 w:before="1"/>
        <w:ind w:left="260" w:right="148" w:hanging="2"/>
      </w:pPr>
      <w:r>
        <w:rPr/>
        <w:t>Sobre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>
          <w:spacing w:val="3"/>
        </w:rPr>
        <w:t>particular,</w:t>
      </w:r>
      <w:r>
        <w:rPr>
          <w:spacing w:val="24"/>
        </w:rPr>
        <w:t> </w:t>
      </w:r>
      <w:r>
        <w:rPr>
          <w:spacing w:val="2"/>
        </w:rPr>
        <w:t>como</w:t>
      </w:r>
      <w:r>
        <w:rPr>
          <w:spacing w:val="-10"/>
        </w:rPr>
        <w:t> </w:t>
      </w:r>
      <w:r>
        <w:rPr/>
        <w:t>se</w:t>
      </w:r>
      <w:r>
        <w:rPr>
          <w:spacing w:val="-14"/>
        </w:rPr>
        <w:t> </w:t>
      </w:r>
      <w:r>
        <w:rPr>
          <w:spacing w:val="3"/>
        </w:rPr>
        <w:t>estipuló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>
          <w:spacing w:val="2"/>
        </w:rPr>
        <w:t>boletín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>
          <w:spacing w:val="2"/>
        </w:rPr>
        <w:t>referencia,</w:t>
      </w:r>
      <w:r>
        <w:rPr>
          <w:spacing w:val="31"/>
        </w:rPr>
        <w:t> </w:t>
      </w:r>
      <w:r>
        <w:rPr/>
        <w:t>se</w:t>
      </w:r>
      <w:r>
        <w:rPr>
          <w:spacing w:val="-13"/>
        </w:rPr>
        <w:t> </w:t>
      </w:r>
      <w:r>
        <w:rPr/>
        <w:t>les</w:t>
      </w:r>
      <w:r>
        <w:rPr>
          <w:spacing w:val="-15"/>
        </w:rPr>
        <w:t> </w:t>
      </w:r>
      <w:r>
        <w:rPr>
          <w:spacing w:val="4"/>
        </w:rPr>
        <w:t>informa</w:t>
      </w:r>
      <w:r>
        <w:rPr>
          <w:spacing w:val="24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Manual de Operación Aduanera dado a conocer </w:t>
      </w:r>
      <w:r>
        <w:rPr>
          <w:spacing w:val="3"/>
        </w:rPr>
        <w:t>mediante </w:t>
      </w:r>
      <w:r>
        <w:rPr>
          <w:spacing w:val="2"/>
        </w:rPr>
        <w:t>oficio </w:t>
      </w:r>
      <w:r>
        <w:rPr>
          <w:spacing w:val="6"/>
        </w:rPr>
        <w:t>800 </w:t>
      </w:r>
      <w:r>
        <w:rPr>
          <w:spacing w:val="7"/>
        </w:rPr>
        <w:t>-02 -00 -00 -00 </w:t>
      </w:r>
      <w:r>
        <w:rPr>
          <w:spacing w:val="8"/>
        </w:rPr>
        <w:t>-2010 -14873 </w:t>
      </w:r>
      <w:r>
        <w:rPr/>
        <w:t>de </w:t>
      </w:r>
      <w:r>
        <w:rPr>
          <w:spacing w:val="4"/>
        </w:rPr>
        <w:t>21 </w:t>
      </w:r>
      <w:r>
        <w:rPr/>
        <w:t>de diciembre de </w:t>
      </w:r>
      <w:r>
        <w:rPr>
          <w:spacing w:val="7"/>
        </w:rPr>
        <w:t>2010 </w:t>
      </w:r>
      <w:r>
        <w:rPr/>
        <w:t>y sus </w:t>
      </w:r>
      <w:r>
        <w:rPr>
          <w:spacing w:val="2"/>
        </w:rPr>
        <w:t>posteriores modificaciones, </w:t>
      </w:r>
      <w:r>
        <w:rPr>
          <w:spacing w:val="3"/>
        </w:rPr>
        <w:t>mismo </w:t>
      </w:r>
      <w:r>
        <w:rPr/>
        <w:t>que sirvió  de  guía </w:t>
      </w:r>
      <w:r>
        <w:rPr>
          <w:spacing w:val="3"/>
        </w:rPr>
        <w:t>para </w:t>
      </w:r>
      <w:r>
        <w:rPr/>
        <w:t>las aduanas, queda sin </w:t>
      </w:r>
      <w:r>
        <w:rPr>
          <w:spacing w:val="4"/>
        </w:rPr>
        <w:t>efectos </w:t>
      </w:r>
      <w:r>
        <w:rPr/>
        <w:t>a </w:t>
      </w:r>
      <w:r>
        <w:rPr>
          <w:spacing w:val="3"/>
        </w:rPr>
        <w:t>partir </w:t>
      </w:r>
      <w:r>
        <w:rPr/>
        <w:t>del 1 6 de enero de</w:t>
      </w:r>
      <w:r>
        <w:rPr>
          <w:spacing w:val="-31"/>
        </w:rPr>
        <w:t> </w:t>
      </w:r>
      <w:r>
        <w:rPr>
          <w:spacing w:val="7"/>
        </w:rPr>
        <w:t>2018.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260" w:right="208" w:hanging="2"/>
      </w:pPr>
      <w:r>
        <w:rPr>
          <w:spacing w:val="-8"/>
        </w:rPr>
        <w:t>En </w:t>
      </w:r>
      <w:r>
        <w:rPr>
          <w:spacing w:val="4"/>
        </w:rPr>
        <w:t>virtud </w:t>
      </w:r>
      <w:r>
        <w:rPr/>
        <w:t>de lo </w:t>
      </w:r>
      <w:r>
        <w:rPr>
          <w:spacing w:val="3"/>
        </w:rPr>
        <w:t>anterior </w:t>
      </w:r>
      <w:r>
        <w:rPr/>
        <w:t>, las operaciones </w:t>
      </w:r>
      <w:r>
        <w:rPr>
          <w:spacing w:val="3"/>
        </w:rPr>
        <w:t>ante </w:t>
      </w:r>
      <w:r>
        <w:rPr/>
        <w:t>la aduana deberán realiza rse con base en las disposiciones jurídicas aplicables y en el  </w:t>
      </w:r>
      <w:r>
        <w:rPr>
          <w:spacing w:val="3"/>
        </w:rPr>
        <w:t>procedimiento  </w:t>
      </w:r>
      <w:r>
        <w:rPr>
          <w:spacing w:val="2"/>
        </w:rPr>
        <w:t>diagramado </w:t>
      </w:r>
      <w:r>
        <w:rPr>
          <w:spacing w:val="3"/>
        </w:rPr>
        <w:t>previsto </w:t>
      </w:r>
      <w:r>
        <w:rPr/>
        <w:t>o  el numeral de la </w:t>
      </w:r>
      <w:r>
        <w:rPr>
          <w:spacing w:val="2"/>
        </w:rPr>
        <w:t>compilación </w:t>
      </w:r>
      <w:r>
        <w:rPr/>
        <w:t>de beneficios </w:t>
      </w:r>
      <w:r>
        <w:rPr>
          <w:spacing w:val="2"/>
        </w:rPr>
        <w:t>correspondiente </w:t>
      </w:r>
      <w:r>
        <w:rPr/>
        <w:t>del </w:t>
      </w:r>
      <w:r>
        <w:rPr>
          <w:spacing w:val="2"/>
        </w:rPr>
        <w:t>Nuevo </w:t>
      </w:r>
      <w:r>
        <w:rPr/>
        <w:t>Manual de Operación Aduanera , que en su caso correspondan</w:t>
      </w:r>
      <w:r>
        <w:rPr>
          <w:spacing w:val="-19"/>
        </w:rPr>
        <w:t> </w:t>
      </w:r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4" w:lineRule="auto"/>
        <w:ind w:left="260" w:hanging="2"/>
      </w:pPr>
      <w:r>
        <w:rPr/>
        <w:t>Es de señalar, que el Nuevo Manual de Operación Aduanera no fundamenta o norma el despacho aduanero 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6083" w:val="left" w:leader="none"/>
        </w:tabs>
        <w:spacing w:line="264" w:lineRule="auto"/>
        <w:ind w:left="260" w:right="103"/>
      </w:pPr>
      <w:r>
        <w:rPr>
          <w:spacing w:val="2"/>
        </w:rPr>
        <w:t>Asimismo, </w:t>
      </w:r>
      <w:r>
        <w:rPr/>
        <w:t>se </w:t>
      </w:r>
      <w:r>
        <w:rPr>
          <w:spacing w:val="3"/>
        </w:rPr>
        <w:t>reitera </w:t>
      </w:r>
      <w:r>
        <w:rPr/>
        <w:t>que el </w:t>
      </w:r>
      <w:r>
        <w:rPr>
          <w:spacing w:val="2"/>
        </w:rPr>
        <w:t>seguimiento </w:t>
      </w:r>
      <w:r>
        <w:rPr/>
        <w:t>de </w:t>
      </w:r>
      <w:r>
        <w:rPr>
          <w:spacing w:val="2"/>
        </w:rPr>
        <w:t>aportaciones </w:t>
      </w:r>
      <w:r>
        <w:rPr/>
        <w:t>al Nuevo Manual de Operación Aduanera  </w:t>
      </w:r>
      <w:r>
        <w:rPr>
          <w:spacing w:val="3"/>
        </w:rPr>
        <w:t>continúa </w:t>
      </w:r>
      <w:r>
        <w:rPr/>
        <w:t>disponible en  el </w:t>
      </w:r>
      <w:r>
        <w:rPr>
          <w:spacing w:val="15"/>
        </w:rPr>
        <w:t> </w:t>
      </w:r>
      <w:r>
        <w:rPr>
          <w:spacing w:val="2"/>
        </w:rPr>
        <w:t>correo</w:t>
      </w:r>
      <w:r>
        <w:rPr>
          <w:spacing w:val="42"/>
        </w:rPr>
        <w:t> </w:t>
      </w:r>
      <w:r>
        <w:rPr>
          <w:spacing w:val="2"/>
        </w:rPr>
        <w:t>electrónico</w:t>
        <w:tab/>
      </w:r>
      <w:hyperlink r:id="rId7">
        <w:r>
          <w:rPr>
            <w:color w:val="0000FF"/>
            <w:spacing w:val="2"/>
            <w:u w:val="single" w:color="0000FF"/>
          </w:rPr>
          <w:t>comentarios.NMOA@sat.gob.mx </w:t>
        </w:r>
      </w:hyperlink>
      <w:r>
        <w:rPr/>
        <w:t>, </w:t>
      </w:r>
      <w:r>
        <w:rPr>
          <w:spacing w:val="3"/>
        </w:rPr>
        <w:t>mediante </w:t>
      </w:r>
      <w:r>
        <w:rPr/>
        <w:t>el cual se </w:t>
      </w:r>
      <w:r>
        <w:rPr>
          <w:spacing w:val="2"/>
        </w:rPr>
        <w:t>atenderán </w:t>
      </w:r>
      <w:r>
        <w:rPr/>
        <w:t>las dudas, </w:t>
      </w:r>
      <w:r>
        <w:rPr>
          <w:spacing w:val="2"/>
        </w:rPr>
        <w:t>peticiones </w:t>
      </w:r>
      <w:r>
        <w:rPr/>
        <w:t>y áreas de </w:t>
      </w:r>
      <w:r>
        <w:rPr>
          <w:spacing w:val="3"/>
        </w:rPr>
        <w:t>mejora </w:t>
      </w:r>
      <w:r>
        <w:rPr/>
        <w:t>que se observen a dicho</w:t>
      </w:r>
      <w:r>
        <w:rPr>
          <w:spacing w:val="-1"/>
        </w:rPr>
        <w:t> </w:t>
      </w:r>
      <w:r>
        <w:rPr/>
        <w:t>manual.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59"/>
      </w:pPr>
      <w:r>
        <w:rPr/>
        <w:t>Sin otro particular, reciban un cordial saludo.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line="273" w:lineRule="auto" w:before="96"/>
        <w:ind w:left="1017" w:right="276" w:hanging="473"/>
        <w:jc w:val="left"/>
        <w:rPr>
          <w:sz w:val="16"/>
        </w:rPr>
      </w:pPr>
      <w:r>
        <w:rPr>
          <w:color w:val="808080"/>
          <w:w w:val="105"/>
          <w:sz w:val="16"/>
        </w:rPr>
        <w:t>Servicio</w:t>
      </w:r>
      <w:r>
        <w:rPr>
          <w:color w:val="808080"/>
          <w:spacing w:val="-17"/>
          <w:w w:val="105"/>
          <w:sz w:val="16"/>
        </w:rPr>
        <w:t> </w:t>
      </w:r>
      <w:r>
        <w:rPr>
          <w:color w:val="808080"/>
          <w:w w:val="105"/>
          <w:sz w:val="16"/>
        </w:rPr>
        <w:t>de</w:t>
      </w:r>
      <w:r>
        <w:rPr>
          <w:color w:val="808080"/>
          <w:spacing w:val="-20"/>
          <w:w w:val="105"/>
          <w:sz w:val="16"/>
        </w:rPr>
        <w:t> </w:t>
      </w:r>
      <w:r>
        <w:rPr>
          <w:color w:val="808080"/>
          <w:w w:val="105"/>
          <w:sz w:val="16"/>
        </w:rPr>
        <w:t>Administración</w:t>
      </w:r>
      <w:r>
        <w:rPr>
          <w:color w:val="808080"/>
          <w:spacing w:val="17"/>
          <w:w w:val="105"/>
          <w:sz w:val="16"/>
        </w:rPr>
        <w:t> </w:t>
      </w:r>
      <w:r>
        <w:rPr>
          <w:color w:val="808080"/>
          <w:spacing w:val="2"/>
          <w:w w:val="105"/>
          <w:sz w:val="16"/>
        </w:rPr>
        <w:t>Tributaria</w:t>
      </w:r>
      <w:r>
        <w:rPr>
          <w:color w:val="808080"/>
          <w:spacing w:val="3"/>
          <w:w w:val="105"/>
          <w:sz w:val="16"/>
        </w:rPr>
        <w:t> </w:t>
      </w:r>
      <w:r>
        <w:rPr>
          <w:rFonts w:ascii="Times New Roman" w:hAnsi="Times New Roman"/>
          <w:color w:val="808080"/>
          <w:w w:val="105"/>
          <w:sz w:val="16"/>
        </w:rPr>
        <w:t>│</w:t>
      </w:r>
      <w:r>
        <w:rPr>
          <w:rFonts w:ascii="Times New Roman" w:hAnsi="Times New Roman"/>
          <w:color w:val="808080"/>
          <w:spacing w:val="-14"/>
          <w:w w:val="105"/>
          <w:sz w:val="16"/>
        </w:rPr>
        <w:t> </w:t>
      </w:r>
      <w:r>
        <w:rPr>
          <w:color w:val="808080"/>
          <w:spacing w:val="2"/>
          <w:w w:val="105"/>
          <w:sz w:val="16"/>
        </w:rPr>
        <w:t>Av.</w:t>
      </w:r>
      <w:r>
        <w:rPr>
          <w:color w:val="808080"/>
          <w:spacing w:val="-21"/>
          <w:w w:val="105"/>
          <w:sz w:val="16"/>
        </w:rPr>
        <w:t> </w:t>
      </w:r>
      <w:r>
        <w:rPr>
          <w:color w:val="808080"/>
          <w:w w:val="105"/>
          <w:sz w:val="16"/>
        </w:rPr>
        <w:t>Hidalgo,</w:t>
      </w:r>
      <w:r>
        <w:rPr>
          <w:color w:val="808080"/>
          <w:spacing w:val="-21"/>
          <w:w w:val="105"/>
          <w:sz w:val="16"/>
        </w:rPr>
        <w:t> </w:t>
      </w:r>
      <w:r>
        <w:rPr>
          <w:color w:val="808080"/>
          <w:spacing w:val="2"/>
          <w:w w:val="105"/>
          <w:sz w:val="16"/>
        </w:rPr>
        <w:t>núm.</w:t>
      </w:r>
      <w:r>
        <w:rPr>
          <w:color w:val="808080"/>
          <w:spacing w:val="-21"/>
          <w:w w:val="105"/>
          <w:sz w:val="16"/>
        </w:rPr>
        <w:t> </w:t>
      </w:r>
      <w:r>
        <w:rPr>
          <w:color w:val="808080"/>
          <w:spacing w:val="4"/>
          <w:w w:val="105"/>
          <w:sz w:val="16"/>
        </w:rPr>
        <w:t>77,</w:t>
      </w:r>
      <w:r>
        <w:rPr>
          <w:color w:val="808080"/>
          <w:spacing w:val="-22"/>
          <w:w w:val="105"/>
          <w:sz w:val="16"/>
        </w:rPr>
        <w:t> </w:t>
      </w:r>
      <w:r>
        <w:rPr>
          <w:color w:val="808080"/>
          <w:w w:val="105"/>
          <w:sz w:val="16"/>
        </w:rPr>
        <w:t>Col.</w:t>
      </w:r>
      <w:r>
        <w:rPr>
          <w:color w:val="808080"/>
          <w:spacing w:val="-21"/>
          <w:w w:val="105"/>
          <w:sz w:val="16"/>
        </w:rPr>
        <w:t> </w:t>
      </w:r>
      <w:r>
        <w:rPr>
          <w:color w:val="808080"/>
          <w:w w:val="105"/>
          <w:sz w:val="16"/>
        </w:rPr>
        <w:t>Guerrero,</w:t>
      </w:r>
      <w:r>
        <w:rPr>
          <w:color w:val="808080"/>
          <w:spacing w:val="-21"/>
          <w:w w:val="105"/>
          <w:sz w:val="16"/>
        </w:rPr>
        <w:t> </w:t>
      </w:r>
      <w:r>
        <w:rPr>
          <w:color w:val="808080"/>
          <w:w w:val="105"/>
          <w:sz w:val="16"/>
        </w:rPr>
        <w:t>D</w:t>
      </w:r>
      <w:r>
        <w:rPr>
          <w:color w:val="808080"/>
          <w:spacing w:val="-13"/>
          <w:w w:val="105"/>
          <w:sz w:val="16"/>
        </w:rPr>
        <w:t> </w:t>
      </w:r>
      <w:r>
        <w:rPr>
          <w:color w:val="808080"/>
          <w:w w:val="105"/>
          <w:sz w:val="16"/>
        </w:rPr>
        <w:t>elegación</w:t>
      </w:r>
      <w:r>
        <w:rPr>
          <w:color w:val="808080"/>
          <w:spacing w:val="-17"/>
          <w:w w:val="105"/>
          <w:sz w:val="16"/>
        </w:rPr>
        <w:t> </w:t>
      </w:r>
      <w:r>
        <w:rPr>
          <w:color w:val="808080"/>
          <w:w w:val="105"/>
          <w:sz w:val="16"/>
        </w:rPr>
        <w:t>Cuauhtémoc,</w:t>
      </w:r>
      <w:r>
        <w:rPr>
          <w:color w:val="808080"/>
          <w:spacing w:val="2"/>
          <w:w w:val="105"/>
          <w:sz w:val="16"/>
        </w:rPr>
        <w:t> </w:t>
      </w:r>
      <w:r>
        <w:rPr>
          <w:color w:val="808080"/>
          <w:w w:val="105"/>
          <w:sz w:val="16"/>
        </w:rPr>
        <w:t>Ciudad</w:t>
      </w:r>
      <w:r>
        <w:rPr>
          <w:color w:val="808080"/>
          <w:spacing w:val="-18"/>
          <w:w w:val="105"/>
          <w:sz w:val="16"/>
        </w:rPr>
        <w:t> </w:t>
      </w:r>
      <w:r>
        <w:rPr>
          <w:color w:val="808080"/>
          <w:w w:val="105"/>
          <w:sz w:val="16"/>
        </w:rPr>
        <w:t>de </w:t>
      </w:r>
      <w:r>
        <w:rPr>
          <w:color w:val="808080"/>
          <w:spacing w:val="2"/>
          <w:w w:val="105"/>
          <w:sz w:val="16"/>
        </w:rPr>
        <w:t>México</w:t>
      </w:r>
      <w:r>
        <w:rPr>
          <w:color w:val="808080"/>
          <w:spacing w:val="-27"/>
          <w:w w:val="105"/>
          <w:sz w:val="16"/>
        </w:rPr>
        <w:t> </w:t>
      </w:r>
      <w:r>
        <w:rPr>
          <w:color w:val="808080"/>
          <w:w w:val="105"/>
          <w:sz w:val="16"/>
        </w:rPr>
        <w:t>,</w:t>
      </w:r>
      <w:r>
        <w:rPr>
          <w:color w:val="808080"/>
          <w:spacing w:val="-12"/>
          <w:w w:val="105"/>
          <w:sz w:val="16"/>
        </w:rPr>
        <w:t> </w:t>
      </w:r>
      <w:r>
        <w:rPr>
          <w:color w:val="808080"/>
          <w:spacing w:val="-3"/>
          <w:w w:val="105"/>
          <w:sz w:val="16"/>
        </w:rPr>
        <w:t>C.</w:t>
      </w:r>
      <w:r>
        <w:rPr>
          <w:color w:val="808080"/>
          <w:spacing w:val="-14"/>
          <w:w w:val="105"/>
          <w:sz w:val="16"/>
        </w:rPr>
        <w:t> </w:t>
      </w:r>
      <w:r>
        <w:rPr>
          <w:color w:val="808080"/>
          <w:spacing w:val="-8"/>
          <w:w w:val="105"/>
          <w:sz w:val="16"/>
        </w:rPr>
        <w:t>P. </w:t>
      </w:r>
      <w:r>
        <w:rPr>
          <w:color w:val="808080"/>
          <w:spacing w:val="6"/>
          <w:w w:val="105"/>
          <w:sz w:val="16"/>
        </w:rPr>
        <w:t>06300</w:t>
      </w:r>
      <w:r>
        <w:rPr>
          <w:color w:val="808080"/>
          <w:spacing w:val="37"/>
          <w:w w:val="105"/>
          <w:sz w:val="16"/>
        </w:rPr>
        <w:t> </w:t>
      </w:r>
      <w:r>
        <w:rPr>
          <w:rFonts w:ascii="Times New Roman" w:hAnsi="Times New Roman"/>
          <w:color w:val="808080"/>
          <w:w w:val="105"/>
          <w:sz w:val="16"/>
        </w:rPr>
        <w:t>│</w:t>
      </w:r>
      <w:r>
        <w:rPr>
          <w:rFonts w:ascii="Times New Roman" w:hAnsi="Times New Roman"/>
          <w:color w:val="808080"/>
          <w:spacing w:val="-2"/>
          <w:w w:val="105"/>
          <w:sz w:val="16"/>
        </w:rPr>
        <w:t> </w:t>
      </w:r>
      <w:r>
        <w:rPr>
          <w:color w:val="808080"/>
          <w:w w:val="105"/>
          <w:sz w:val="16"/>
        </w:rPr>
        <w:t>Tel.</w:t>
      </w:r>
      <w:r>
        <w:rPr>
          <w:color w:val="808080"/>
          <w:spacing w:val="-5"/>
          <w:w w:val="105"/>
          <w:sz w:val="16"/>
        </w:rPr>
        <w:t> </w:t>
      </w:r>
      <w:r>
        <w:rPr>
          <w:color w:val="00AF50"/>
          <w:w w:val="105"/>
          <w:sz w:val="16"/>
        </w:rPr>
        <w:t>M</w:t>
      </w:r>
      <w:r>
        <w:rPr>
          <w:color w:val="00AF50"/>
          <w:spacing w:val="-28"/>
          <w:w w:val="105"/>
          <w:sz w:val="16"/>
        </w:rPr>
        <w:t> </w:t>
      </w:r>
      <w:r>
        <w:rPr>
          <w:color w:val="00AF50"/>
          <w:spacing w:val="6"/>
          <w:w w:val="105"/>
          <w:sz w:val="16"/>
        </w:rPr>
        <w:t>ar</w:t>
      </w:r>
      <w:r>
        <w:rPr>
          <w:color w:val="00AF50"/>
          <w:spacing w:val="-29"/>
          <w:w w:val="105"/>
          <w:sz w:val="16"/>
        </w:rPr>
        <w:t> </w:t>
      </w:r>
      <w:r>
        <w:rPr>
          <w:color w:val="00AF50"/>
          <w:spacing w:val="3"/>
          <w:w w:val="105"/>
          <w:sz w:val="16"/>
        </w:rPr>
        <w:t>caSA</w:t>
      </w:r>
      <w:r>
        <w:rPr>
          <w:color w:val="00AF50"/>
          <w:spacing w:val="-28"/>
          <w:w w:val="105"/>
          <w:sz w:val="16"/>
        </w:rPr>
        <w:t> </w:t>
      </w:r>
      <w:r>
        <w:rPr>
          <w:color w:val="00AF50"/>
          <w:w w:val="105"/>
          <w:sz w:val="16"/>
        </w:rPr>
        <w:t>T</w:t>
      </w:r>
      <w:r>
        <w:rPr>
          <w:color w:val="00AF50"/>
          <w:spacing w:val="-20"/>
          <w:w w:val="105"/>
          <w:sz w:val="16"/>
        </w:rPr>
        <w:t> </w:t>
      </w:r>
      <w:r>
        <w:rPr>
          <w:color w:val="1F487C"/>
          <w:w w:val="105"/>
          <w:sz w:val="16"/>
        </w:rPr>
        <w:t>:</w:t>
      </w:r>
      <w:r>
        <w:rPr>
          <w:color w:val="1F487C"/>
          <w:spacing w:val="-4"/>
          <w:w w:val="105"/>
          <w:sz w:val="16"/>
        </w:rPr>
        <w:t> </w:t>
      </w:r>
      <w:r>
        <w:rPr>
          <w:color w:val="00AF50"/>
          <w:spacing w:val="4"/>
          <w:w w:val="105"/>
          <w:sz w:val="16"/>
        </w:rPr>
        <w:t>627</w:t>
      </w:r>
      <w:r>
        <w:rPr>
          <w:color w:val="00AF50"/>
          <w:spacing w:val="1"/>
          <w:w w:val="105"/>
          <w:sz w:val="16"/>
        </w:rPr>
        <w:t> </w:t>
      </w:r>
      <w:r>
        <w:rPr>
          <w:color w:val="00AF50"/>
          <w:spacing w:val="3"/>
          <w:w w:val="105"/>
          <w:sz w:val="16"/>
        </w:rPr>
        <w:t>22</w:t>
      </w:r>
      <w:r>
        <w:rPr>
          <w:color w:val="00AF50"/>
          <w:spacing w:val="2"/>
          <w:w w:val="105"/>
          <w:sz w:val="16"/>
        </w:rPr>
        <w:t> </w:t>
      </w:r>
      <w:r>
        <w:rPr>
          <w:color w:val="00AF50"/>
          <w:spacing w:val="4"/>
          <w:w w:val="105"/>
          <w:sz w:val="16"/>
        </w:rPr>
        <w:t>728</w:t>
      </w:r>
      <w:r>
        <w:rPr>
          <w:color w:val="00AF50"/>
          <w:spacing w:val="21"/>
          <w:w w:val="105"/>
          <w:sz w:val="16"/>
        </w:rPr>
        <w:t> </w:t>
      </w:r>
      <w:r>
        <w:rPr>
          <w:rFonts w:ascii="Times New Roman" w:hAnsi="Times New Roman"/>
          <w:color w:val="808080"/>
          <w:w w:val="105"/>
          <w:sz w:val="16"/>
        </w:rPr>
        <w:t>│</w:t>
      </w:r>
      <w:r>
        <w:rPr>
          <w:rFonts w:ascii="Times New Roman" w:hAnsi="Times New Roman"/>
          <w:color w:val="808080"/>
          <w:spacing w:val="-4"/>
          <w:w w:val="105"/>
          <w:sz w:val="16"/>
        </w:rPr>
        <w:t> </w:t>
      </w:r>
      <w:r>
        <w:rPr>
          <w:color w:val="808080"/>
          <w:w w:val="105"/>
          <w:sz w:val="16"/>
        </w:rPr>
        <w:t>documento</w:t>
      </w:r>
      <w:r>
        <w:rPr>
          <w:color w:val="808080"/>
          <w:spacing w:val="-3"/>
          <w:w w:val="105"/>
          <w:sz w:val="16"/>
        </w:rPr>
        <w:t> </w:t>
      </w:r>
      <w:r>
        <w:rPr>
          <w:color w:val="808080"/>
          <w:w w:val="105"/>
          <w:sz w:val="16"/>
        </w:rPr>
        <w:t>disponible</w:t>
      </w:r>
      <w:r>
        <w:rPr>
          <w:color w:val="808080"/>
          <w:spacing w:val="-6"/>
          <w:w w:val="105"/>
          <w:sz w:val="16"/>
        </w:rPr>
        <w:t> </w:t>
      </w:r>
      <w:r>
        <w:rPr>
          <w:color w:val="808080"/>
          <w:w w:val="105"/>
          <w:sz w:val="16"/>
        </w:rPr>
        <w:t>en</w:t>
      </w:r>
      <w:r>
        <w:rPr>
          <w:color w:val="808080"/>
          <w:spacing w:val="1"/>
          <w:w w:val="105"/>
          <w:sz w:val="16"/>
        </w:rPr>
        <w:t> </w:t>
      </w:r>
      <w:hyperlink r:id="rId8">
        <w:r>
          <w:rPr>
            <w:color w:val="0000FF"/>
            <w:w w:val="105"/>
            <w:sz w:val="16"/>
            <w:u w:val="single" w:color="0000FF"/>
          </w:rPr>
          <w:t>w</w:t>
        </w:r>
        <w:r>
          <w:rPr>
            <w:color w:val="0000FF"/>
            <w:spacing w:val="-26"/>
            <w:w w:val="105"/>
            <w:sz w:val="16"/>
            <w:u w:val="single" w:color="0000FF"/>
          </w:rPr>
          <w:t> </w:t>
        </w:r>
        <w:r>
          <w:rPr>
            <w:color w:val="0000FF"/>
            <w:w w:val="105"/>
            <w:sz w:val="16"/>
            <w:u w:val="single" w:color="0000FF"/>
          </w:rPr>
          <w:t>w</w:t>
        </w:r>
        <w:r>
          <w:rPr>
            <w:color w:val="0000FF"/>
            <w:spacing w:val="-27"/>
            <w:w w:val="105"/>
            <w:sz w:val="16"/>
            <w:u w:val="single" w:color="0000FF"/>
          </w:rPr>
          <w:t> </w:t>
        </w:r>
        <w:r>
          <w:rPr>
            <w:color w:val="0000FF"/>
            <w:w w:val="105"/>
            <w:sz w:val="16"/>
            <w:u w:val="single" w:color="0000FF"/>
          </w:rPr>
          <w:t>w</w:t>
        </w:r>
        <w:r>
          <w:rPr>
            <w:color w:val="0000FF"/>
            <w:spacing w:val="-26"/>
            <w:w w:val="105"/>
            <w:sz w:val="16"/>
            <w:u w:val="single" w:color="0000FF"/>
          </w:rPr>
          <w:t> </w:t>
        </w:r>
        <w:r>
          <w:rPr>
            <w:color w:val="0000FF"/>
            <w:spacing w:val="6"/>
            <w:w w:val="105"/>
            <w:sz w:val="16"/>
            <w:u w:val="single" w:color="0000FF"/>
          </w:rPr>
          <w:t>.sat</w:t>
        </w:r>
        <w:r>
          <w:rPr>
            <w:color w:val="0000FF"/>
            <w:spacing w:val="-26"/>
            <w:w w:val="105"/>
            <w:sz w:val="16"/>
            <w:u w:val="single" w:color="0000FF"/>
          </w:rPr>
          <w:t> </w:t>
        </w:r>
        <w:r>
          <w:rPr>
            <w:color w:val="0000FF"/>
            <w:spacing w:val="3"/>
            <w:w w:val="105"/>
            <w:sz w:val="16"/>
            <w:u w:val="single" w:color="0000FF"/>
          </w:rPr>
          <w:t>.g</w:t>
        </w:r>
        <w:r>
          <w:rPr>
            <w:color w:val="0000FF"/>
            <w:spacing w:val="-32"/>
            <w:w w:val="105"/>
            <w:sz w:val="16"/>
            <w:u w:val="single" w:color="0000FF"/>
          </w:rPr>
          <w:t> </w:t>
        </w:r>
        <w:r>
          <w:rPr>
            <w:color w:val="0000FF"/>
            <w:spacing w:val="6"/>
            <w:w w:val="105"/>
            <w:sz w:val="16"/>
            <w:u w:val="single" w:color="0000FF"/>
          </w:rPr>
          <w:t>ob.m</w:t>
        </w:r>
        <w:r>
          <w:rPr>
            <w:color w:val="0000FF"/>
            <w:spacing w:val="-27"/>
            <w:w w:val="105"/>
            <w:sz w:val="16"/>
            <w:u w:val="single" w:color="0000FF"/>
          </w:rPr>
          <w:t> </w:t>
        </w:r>
        <w:r>
          <w:rPr>
            <w:color w:val="0000FF"/>
            <w:w w:val="105"/>
            <w:sz w:val="16"/>
            <w:u w:val="single" w:color="0000FF"/>
          </w:rPr>
          <w:t>x</w:t>
        </w:r>
        <w:r>
          <w:rPr>
            <w:color w:val="0000FF"/>
            <w:spacing w:val="19"/>
            <w:sz w:val="16"/>
            <w:u w:val="single" w:color="0000FF"/>
          </w:rPr>
          <w:t> </w:t>
        </w:r>
      </w:hyperlink>
    </w:p>
    <w:p>
      <w:pPr>
        <w:pStyle w:val="BodyText"/>
        <w:spacing w:before="5"/>
        <w:rPr>
          <w:sz w:val="14"/>
        </w:rPr>
      </w:pPr>
    </w:p>
    <w:p>
      <w:pPr>
        <w:spacing w:before="62"/>
        <w:ind w:left="0" w:right="114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color w:val="4F81BC"/>
          <w:sz w:val="20"/>
        </w:rPr>
        <w:t>Página 1 de 1</w:t>
      </w:r>
    </w:p>
    <w:sectPr>
      <w:type w:val="continuous"/>
      <w:pgSz w:w="12240" w:h="15840"/>
      <w:pgMar w:top="9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comentarios.NMOA@sat.gob.mx" TargetMode="External"/><Relationship Id="rId8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2018-01-10T14:42:03Z</dcterms:created>
  <dcterms:modified xsi:type="dcterms:W3CDTF">2018-01-10T14:42:03Z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2018-01-10T00:00:00Z</vt:filetime>
  </property>
</Properties>
</file>