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DA" w:rsidRPr="004011DA" w:rsidRDefault="004011DA" w:rsidP="004011DA">
      <w:pPr>
        <w:jc w:val="both"/>
        <w:rPr>
          <w:rFonts w:ascii="Arial" w:hAnsi="Arial" w:cs="Arial"/>
          <w:b/>
          <w:noProof/>
          <w:sz w:val="24"/>
        </w:rPr>
      </w:pPr>
      <w:r w:rsidRPr="004011DA">
        <w:rPr>
          <w:rFonts w:ascii="Arial" w:hAnsi="Arial" w:cs="Arial"/>
          <w:b/>
          <w:noProof/>
          <w:sz w:val="24"/>
        </w:rPr>
        <w:t>Gafete único de id</w:t>
      </w:r>
      <w:bookmarkStart w:id="0" w:name="_GoBack"/>
      <w:bookmarkEnd w:id="0"/>
      <w:r w:rsidRPr="004011DA">
        <w:rPr>
          <w:rFonts w:ascii="Arial" w:hAnsi="Arial" w:cs="Arial"/>
          <w:b/>
          <w:noProof/>
          <w:sz w:val="24"/>
        </w:rPr>
        <w:t>entificación a que se refiere el apartado b de los lineamientos para el trámite de gafetes de identificación y de gafetes únicos de identificación en los recintos fiscales y fiscalizados.</w:t>
      </w:r>
    </w:p>
    <w:p w:rsidR="004011DA" w:rsidRDefault="004011DA">
      <w:r>
        <w:rPr>
          <w:noProof/>
        </w:rPr>
        <w:drawing>
          <wp:inline distT="0" distB="0" distL="0" distR="0" wp14:anchorId="0BD3F4D1" wp14:editId="4BA59F04">
            <wp:extent cx="5612130" cy="55930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DA"/>
    <w:rsid w:val="004011DA"/>
    <w:rsid w:val="006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4AAD"/>
  <w15:chartTrackingRefBased/>
  <w15:docId w15:val="{DAC3B2A0-B612-4C89-A0ED-042D529C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15</dc:creator>
  <cp:keywords/>
  <dc:description/>
  <cp:lastModifiedBy>AJR 15</cp:lastModifiedBy>
  <cp:revision>2</cp:revision>
  <dcterms:created xsi:type="dcterms:W3CDTF">2019-02-05T14:21:00Z</dcterms:created>
  <dcterms:modified xsi:type="dcterms:W3CDTF">2019-02-05T14:21:00Z</dcterms:modified>
</cp:coreProperties>
</file>